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0AAEA1" w14:textId="27777A06" w:rsidR="00045DEA" w:rsidRDefault="00045DEA" w:rsidP="00045DEA">
      <w:pPr>
        <w:pBdr>
          <w:top w:val="nil"/>
          <w:left w:val="nil"/>
          <w:bottom w:val="nil"/>
          <w:right w:val="nil"/>
          <w:between w:val="nil"/>
        </w:pBdr>
        <w:spacing w:after="0" w:line="240" w:lineRule="auto"/>
        <w:ind w:right="24"/>
        <w:jc w:val="center"/>
        <w:rPr>
          <w:rFonts w:ascii="Arial" w:hAnsi="Arial" w:cs="Arial"/>
        </w:rPr>
      </w:pPr>
      <w:bookmarkStart w:id="0" w:name="OLE_LINK1"/>
      <w:bookmarkStart w:id="1" w:name="OLE_LINK2"/>
      <w:r>
        <w:rPr>
          <w:rFonts w:ascii="Arial" w:hAnsi="Arial" w:cs="Arial"/>
        </w:rPr>
        <w:t>PROYECTO DE ACUERDO No. 1004 DE 2025</w:t>
      </w:r>
    </w:p>
    <w:p w14:paraId="1CEA557D" w14:textId="28415E16" w:rsidR="003511C0" w:rsidRDefault="00045DEA" w:rsidP="00045DEA">
      <w:pPr>
        <w:pBdr>
          <w:top w:val="nil"/>
          <w:left w:val="nil"/>
          <w:bottom w:val="nil"/>
          <w:right w:val="nil"/>
          <w:between w:val="nil"/>
        </w:pBdr>
        <w:spacing w:after="0" w:line="240" w:lineRule="auto"/>
        <w:ind w:right="24"/>
        <w:jc w:val="center"/>
        <w:rPr>
          <w:rFonts w:ascii="Arial" w:hAnsi="Arial" w:cs="Arial"/>
        </w:rPr>
      </w:pPr>
      <w:r>
        <w:rPr>
          <w:rFonts w:ascii="Arial" w:hAnsi="Arial" w:cs="Arial"/>
        </w:rPr>
        <w:t xml:space="preserve">“Por el cual se expide el Presupuesto Anual de Rentas e Ingresos y de Gastos e Inversiones </w:t>
      </w:r>
      <w:bookmarkStart w:id="2" w:name="bkNomEmpresaNegrita"/>
      <w:r>
        <w:rPr>
          <w:rFonts w:ascii="Arial" w:hAnsi="Arial" w:cs="Arial"/>
        </w:rPr>
        <w:t>de Bogotá, Distrito Capital</w:t>
      </w:r>
      <w:bookmarkEnd w:id="2"/>
      <w:r>
        <w:rPr>
          <w:rFonts w:ascii="Arial" w:hAnsi="Arial" w:cs="Arial"/>
        </w:rPr>
        <w:t xml:space="preserve"> para la vigencia fiscal comprendida entre el 1 de enero y el 31 de diciembre de 2026 y se dictan otras disposiciones”</w:t>
      </w:r>
      <w:bookmarkEnd w:id="0"/>
      <w:bookmarkEnd w:id="1"/>
    </w:p>
    <w:p w14:paraId="007CEDFA" w14:textId="77777777" w:rsidR="00AA596D" w:rsidRDefault="00AA596D" w:rsidP="00045DEA">
      <w:pPr>
        <w:pBdr>
          <w:top w:val="nil"/>
          <w:left w:val="nil"/>
          <w:bottom w:val="nil"/>
          <w:right w:val="nil"/>
          <w:between w:val="nil"/>
        </w:pBdr>
        <w:spacing w:after="0" w:line="240" w:lineRule="auto"/>
        <w:ind w:right="24"/>
        <w:jc w:val="center"/>
        <w:rPr>
          <w:rFonts w:ascii="Arial" w:hAnsi="Arial" w:cs="Arial"/>
        </w:rPr>
      </w:pPr>
    </w:p>
    <w:p w14:paraId="6EC3405D" w14:textId="4847AB21" w:rsidR="00045DEA" w:rsidRDefault="00045DEA" w:rsidP="00045DEA">
      <w:pPr>
        <w:pBdr>
          <w:top w:val="nil"/>
          <w:left w:val="nil"/>
          <w:bottom w:val="nil"/>
          <w:right w:val="nil"/>
          <w:between w:val="nil"/>
        </w:pBdr>
        <w:spacing w:after="0" w:line="240" w:lineRule="auto"/>
        <w:ind w:right="24"/>
        <w:jc w:val="center"/>
        <w:rPr>
          <w:rFonts w:ascii="Arial" w:hAnsi="Arial"/>
        </w:rPr>
      </w:pPr>
      <w:bookmarkStart w:id="3" w:name="_GoBack"/>
      <w:bookmarkEnd w:id="3"/>
      <w:r>
        <w:rPr>
          <w:rFonts w:ascii="Arial" w:hAnsi="Arial" w:cs="Arial"/>
        </w:rPr>
        <w:t>EXPOSICION DE MOTIVOS</w:t>
      </w:r>
    </w:p>
    <w:p w14:paraId="600DE904" w14:textId="77777777" w:rsidR="005910B4" w:rsidRPr="00E41A37" w:rsidRDefault="005910B4" w:rsidP="00381AF9">
      <w:pPr>
        <w:pBdr>
          <w:top w:val="nil"/>
          <w:left w:val="nil"/>
          <w:bottom w:val="nil"/>
          <w:right w:val="nil"/>
          <w:between w:val="nil"/>
        </w:pBdr>
        <w:spacing w:after="0" w:line="240" w:lineRule="auto"/>
        <w:ind w:right="24"/>
        <w:rPr>
          <w:rFonts w:ascii="Arial" w:hAnsi="Arial"/>
        </w:rPr>
      </w:pPr>
    </w:p>
    <w:p w14:paraId="0D48AF08" w14:textId="382C7752" w:rsidR="002A682C" w:rsidRPr="00E41A37" w:rsidRDefault="002A682C" w:rsidP="00381AF9">
      <w:pPr>
        <w:pBdr>
          <w:top w:val="nil"/>
          <w:left w:val="nil"/>
          <w:bottom w:val="nil"/>
          <w:right w:val="nil"/>
          <w:between w:val="nil"/>
        </w:pBdr>
        <w:spacing w:after="0" w:line="240" w:lineRule="auto"/>
        <w:ind w:right="24"/>
        <w:rPr>
          <w:rFonts w:ascii="Arial" w:hAnsi="Arial"/>
        </w:rPr>
      </w:pPr>
      <w:r w:rsidRPr="00E41A37">
        <w:rPr>
          <w:rFonts w:ascii="Arial" w:hAnsi="Arial"/>
        </w:rPr>
        <w:t>Honorables Concejalas y Concejales:</w:t>
      </w:r>
    </w:p>
    <w:p w14:paraId="21F1585E" w14:textId="77777777" w:rsidR="00133EEC" w:rsidRDefault="00133EEC" w:rsidP="00381AF9">
      <w:pPr>
        <w:pBdr>
          <w:top w:val="nil"/>
          <w:left w:val="nil"/>
          <w:bottom w:val="nil"/>
          <w:right w:val="nil"/>
          <w:between w:val="nil"/>
        </w:pBdr>
        <w:spacing w:after="0" w:line="240" w:lineRule="auto"/>
        <w:ind w:right="24"/>
        <w:rPr>
          <w:rFonts w:ascii="Arial" w:hAnsi="Arial"/>
        </w:rPr>
      </w:pPr>
    </w:p>
    <w:p w14:paraId="79D78F0C" w14:textId="77777777" w:rsidR="005910B4" w:rsidRPr="00E41A37" w:rsidRDefault="005910B4" w:rsidP="00381AF9">
      <w:pPr>
        <w:pBdr>
          <w:top w:val="nil"/>
          <w:left w:val="nil"/>
          <w:bottom w:val="nil"/>
          <w:right w:val="nil"/>
          <w:between w:val="nil"/>
        </w:pBdr>
        <w:spacing w:after="0" w:line="240" w:lineRule="auto"/>
        <w:ind w:right="24"/>
        <w:rPr>
          <w:rFonts w:ascii="Arial" w:hAnsi="Arial"/>
        </w:rPr>
      </w:pPr>
    </w:p>
    <w:p w14:paraId="28431712" w14:textId="6D243AD1" w:rsidR="002A682C" w:rsidRPr="00E41A37" w:rsidRDefault="002A682C"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El Gobierno Distrital presenta a su consideración el Proyecto de Acuerdo “</w:t>
      </w:r>
      <w:r w:rsidRPr="00E41A37">
        <w:rPr>
          <w:rFonts w:ascii="Arial" w:hAnsi="Arial"/>
          <w:i/>
          <w:iCs/>
        </w:rPr>
        <w:t>Por el cual se expide el presupuesto anual de rentas e ingresos y gastos e inversiones de Bogotá Distrito Capital, para la vigencia fiscal comprendida entre el 01 de enero y el 31 de diciembre de 2026 y se dictan otras disposiciones</w:t>
      </w:r>
      <w:r w:rsidRPr="00E41A37">
        <w:rPr>
          <w:rFonts w:ascii="Arial" w:hAnsi="Arial"/>
        </w:rPr>
        <w:t>”, en concordancia con lo dispuesto en el Artículo 37</w:t>
      </w:r>
      <w:r w:rsidRPr="00E41A37">
        <w:rPr>
          <w:rStyle w:val="Refdenotaalpie"/>
          <w:rFonts w:ascii="Arial" w:hAnsi="Arial"/>
        </w:rPr>
        <w:footnoteReference w:id="1"/>
      </w:r>
      <w:r w:rsidRPr="00E41A37">
        <w:rPr>
          <w:rFonts w:ascii="Arial" w:hAnsi="Arial"/>
        </w:rPr>
        <w:t xml:space="preserve"> del Decreto Distrital 714 de 1996, Estatuto Orgánico de Presupuesto Distrital.</w:t>
      </w:r>
    </w:p>
    <w:p w14:paraId="343AA088" w14:textId="77777777" w:rsidR="00381AF9" w:rsidRPr="00E41A37" w:rsidRDefault="00381AF9" w:rsidP="00381AF9">
      <w:pPr>
        <w:pBdr>
          <w:top w:val="nil"/>
          <w:left w:val="nil"/>
          <w:bottom w:val="nil"/>
          <w:right w:val="nil"/>
          <w:between w:val="nil"/>
        </w:pBdr>
        <w:spacing w:after="0" w:line="240" w:lineRule="auto"/>
        <w:ind w:right="24"/>
        <w:jc w:val="both"/>
        <w:rPr>
          <w:rFonts w:ascii="Arial" w:hAnsi="Arial"/>
        </w:rPr>
      </w:pPr>
    </w:p>
    <w:p w14:paraId="32A874ED" w14:textId="5D5D08FA" w:rsidR="00AB26D0" w:rsidRPr="00E41A37" w:rsidRDefault="00482A52" w:rsidP="00381AF9">
      <w:pPr>
        <w:spacing w:after="0" w:line="240" w:lineRule="auto"/>
        <w:ind w:firstLine="1"/>
        <w:jc w:val="both"/>
        <w:rPr>
          <w:rFonts w:ascii="Arial" w:hAnsi="Arial" w:cs="Arial"/>
        </w:rPr>
      </w:pPr>
      <w:r w:rsidRPr="00E41A37">
        <w:rPr>
          <w:rFonts w:ascii="Arial" w:hAnsi="Arial" w:cs="Arial"/>
        </w:rPr>
        <w:t xml:space="preserve">La administración distrital se acerca a su tercer año de gobierno. </w:t>
      </w:r>
      <w:r w:rsidR="00D25A76" w:rsidRPr="00E41A37">
        <w:rPr>
          <w:rFonts w:ascii="Arial" w:hAnsi="Arial" w:cs="Arial"/>
        </w:rPr>
        <w:t xml:space="preserve">La actividad económica en la ciudad de Bogotá ha venido acelerando su ritmo de crecimiento en los últimos dos años. De una tasa de crecimiento anual de 0,6% en el año 2023, aumentó a 1,9% en el año 2024. El Indicador Trimestral de Actividad Económica Departamental (ITAED) del DANE muestra que en el primer </w:t>
      </w:r>
      <w:r w:rsidR="00F057F2">
        <w:rPr>
          <w:rFonts w:ascii="Arial" w:hAnsi="Arial" w:cs="Arial"/>
        </w:rPr>
        <w:t>semestre</w:t>
      </w:r>
      <w:r w:rsidR="00D25A76" w:rsidRPr="00E41A37">
        <w:rPr>
          <w:rFonts w:ascii="Arial" w:hAnsi="Arial" w:cs="Arial"/>
        </w:rPr>
        <w:t xml:space="preserve"> del 2025 Bogotá tuvo un crecimiento del valor agregado del 3,</w:t>
      </w:r>
      <w:r w:rsidR="007219E9">
        <w:rPr>
          <w:rFonts w:ascii="Arial" w:hAnsi="Arial" w:cs="Arial"/>
        </w:rPr>
        <w:t>4</w:t>
      </w:r>
      <w:r w:rsidR="00D25A76" w:rsidRPr="00E41A37">
        <w:rPr>
          <w:rFonts w:ascii="Arial" w:hAnsi="Arial" w:cs="Arial"/>
        </w:rPr>
        <w:t>%, por encima de la tasa observada para Colombia en 2,</w:t>
      </w:r>
      <w:r w:rsidR="000509FF">
        <w:rPr>
          <w:rFonts w:ascii="Arial" w:hAnsi="Arial" w:cs="Arial"/>
        </w:rPr>
        <w:t>4</w:t>
      </w:r>
      <w:r w:rsidR="00D25A76" w:rsidRPr="00E41A37">
        <w:rPr>
          <w:rFonts w:ascii="Arial" w:hAnsi="Arial" w:cs="Arial"/>
        </w:rPr>
        <w:t xml:space="preserve">%. </w:t>
      </w:r>
      <w:r w:rsidR="0022353D" w:rsidRPr="00E41A37">
        <w:rPr>
          <w:rFonts w:ascii="Arial" w:hAnsi="Arial" w:cs="Arial"/>
        </w:rPr>
        <w:t xml:space="preserve">Las ventas de comercio minorista en el Distrito Capital muestran crecimientos anuales de dos dígitos, y sólo en lo corrido del año 2025 han crecido 18% en comparación con el mismo periodo del año 2024. </w:t>
      </w:r>
    </w:p>
    <w:p w14:paraId="100536A2" w14:textId="77777777" w:rsidR="00381AF9" w:rsidRPr="00E41A37" w:rsidRDefault="00381AF9" w:rsidP="00381AF9">
      <w:pPr>
        <w:spacing w:after="0" w:line="240" w:lineRule="auto"/>
        <w:ind w:firstLine="1"/>
        <w:jc w:val="both"/>
        <w:rPr>
          <w:rFonts w:ascii="Arial" w:hAnsi="Arial" w:cs="Arial"/>
        </w:rPr>
      </w:pPr>
    </w:p>
    <w:p w14:paraId="32CA28FA" w14:textId="41B4081F" w:rsidR="0022353D" w:rsidRPr="00E41A37" w:rsidRDefault="0022353D" w:rsidP="00381AF9">
      <w:pPr>
        <w:spacing w:after="0" w:line="240" w:lineRule="auto"/>
        <w:ind w:firstLine="1"/>
        <w:jc w:val="both"/>
        <w:rPr>
          <w:rFonts w:ascii="Arial" w:hAnsi="Arial" w:cs="Arial"/>
        </w:rPr>
      </w:pPr>
      <w:r w:rsidRPr="00E41A37">
        <w:rPr>
          <w:rFonts w:ascii="Arial" w:hAnsi="Arial" w:cs="Arial"/>
        </w:rPr>
        <w:t xml:space="preserve">La industria bogotana ha vuelto a crecer luego de un año 2023 y gran parte del 2024 con crecimientos anuales negativos. </w:t>
      </w:r>
      <w:r w:rsidR="00320134" w:rsidRPr="00E41A37">
        <w:rPr>
          <w:rFonts w:ascii="Arial" w:hAnsi="Arial" w:cs="Arial"/>
        </w:rPr>
        <w:t xml:space="preserve">La administración Distrital ha ejecutado diligentemente desde el año 2024 grandes proyectos de infraestructura cuyo crecimiento se había ralentizado en el año 2023. Por esto, </w:t>
      </w:r>
      <w:r w:rsidRPr="00E41A37">
        <w:rPr>
          <w:rFonts w:ascii="Arial" w:hAnsi="Arial" w:cs="Arial"/>
        </w:rPr>
        <w:t xml:space="preserve">prevemos que </w:t>
      </w:r>
      <w:r w:rsidR="00320134" w:rsidRPr="00E41A37">
        <w:rPr>
          <w:rFonts w:ascii="Arial" w:hAnsi="Arial" w:cs="Arial"/>
        </w:rPr>
        <w:t xml:space="preserve">el Producto Interno Bruto de la ciudad </w:t>
      </w:r>
      <w:r w:rsidRPr="00E41A37">
        <w:rPr>
          <w:rFonts w:ascii="Arial" w:hAnsi="Arial" w:cs="Arial"/>
        </w:rPr>
        <w:t xml:space="preserve">aumente a </w:t>
      </w:r>
      <w:r w:rsidR="00320134" w:rsidRPr="00E41A37">
        <w:rPr>
          <w:rFonts w:ascii="Arial" w:hAnsi="Arial" w:cs="Arial"/>
        </w:rPr>
        <w:t xml:space="preserve">una tasa de </w:t>
      </w:r>
      <w:r w:rsidRPr="00E41A37">
        <w:rPr>
          <w:rFonts w:ascii="Arial" w:hAnsi="Arial" w:cs="Arial"/>
        </w:rPr>
        <w:t>3,1% en 2025</w:t>
      </w:r>
      <w:r w:rsidR="00320134" w:rsidRPr="00E41A37">
        <w:rPr>
          <w:rFonts w:ascii="Arial" w:hAnsi="Arial" w:cs="Arial"/>
        </w:rPr>
        <w:t>, por encima de la tasa prevista para el agregado de Colombia (2,7%)</w:t>
      </w:r>
      <w:r w:rsidR="000471DF" w:rsidRPr="00E41A37">
        <w:rPr>
          <w:rFonts w:ascii="Arial" w:hAnsi="Arial" w:cs="Arial"/>
        </w:rPr>
        <w:t>, reflejando un dinamismo de la actividad productiva superior al promedio nacional.</w:t>
      </w:r>
      <w:r w:rsidR="00E7371D" w:rsidRPr="00E41A37">
        <w:rPr>
          <w:rFonts w:ascii="Arial" w:hAnsi="Arial" w:cs="Arial"/>
        </w:rPr>
        <w:t xml:space="preserve"> Para 2026, </w:t>
      </w:r>
      <w:r w:rsidR="0022778E" w:rsidRPr="00E41A37">
        <w:rPr>
          <w:rFonts w:ascii="Arial" w:hAnsi="Arial" w:cs="Arial"/>
        </w:rPr>
        <w:t xml:space="preserve">la economía bogotana continuará mostrando </w:t>
      </w:r>
      <w:r w:rsidR="00111CA7" w:rsidRPr="00E41A37">
        <w:rPr>
          <w:rFonts w:ascii="Arial" w:hAnsi="Arial" w:cs="Arial"/>
        </w:rPr>
        <w:t>un importante dinamismo, teniendo un crecimiento proyectado de 3,4%. Así, la capital de la República se consolida como uno de los principales motores de la economía nacional.</w:t>
      </w:r>
    </w:p>
    <w:p w14:paraId="2DF824E7" w14:textId="77777777" w:rsidR="00381AF9" w:rsidRPr="00E41A37" w:rsidRDefault="00381AF9" w:rsidP="00381AF9">
      <w:pPr>
        <w:spacing w:after="0" w:line="240" w:lineRule="auto"/>
        <w:ind w:firstLine="1"/>
        <w:jc w:val="both"/>
        <w:rPr>
          <w:rFonts w:ascii="Arial" w:hAnsi="Arial" w:cs="Arial"/>
        </w:rPr>
      </w:pPr>
    </w:p>
    <w:p w14:paraId="36B8C915" w14:textId="17D3A456" w:rsidR="00320134" w:rsidRPr="00E41A37" w:rsidRDefault="00320134" w:rsidP="00381AF9">
      <w:pPr>
        <w:spacing w:after="0" w:line="240" w:lineRule="auto"/>
        <w:ind w:firstLine="1"/>
        <w:jc w:val="both"/>
        <w:rPr>
          <w:rFonts w:ascii="Arial" w:hAnsi="Arial" w:cs="Arial"/>
        </w:rPr>
      </w:pPr>
      <w:r w:rsidRPr="00E41A37">
        <w:rPr>
          <w:rFonts w:ascii="Arial" w:hAnsi="Arial" w:cs="Arial"/>
        </w:rPr>
        <w:t xml:space="preserve">El resultado de </w:t>
      </w:r>
      <w:r w:rsidR="000471DF" w:rsidRPr="00E41A37">
        <w:rPr>
          <w:rFonts w:ascii="Arial" w:hAnsi="Arial" w:cs="Arial"/>
        </w:rPr>
        <w:t>esta buena dinámica</w:t>
      </w:r>
      <w:r w:rsidRPr="00E41A37">
        <w:rPr>
          <w:rFonts w:ascii="Arial" w:hAnsi="Arial" w:cs="Arial"/>
        </w:rPr>
        <w:t xml:space="preserve"> en la ciudad es una tasa de desempleo históricamente baja y una reducción en la pobreza. </w:t>
      </w:r>
      <w:r w:rsidR="00193E69" w:rsidRPr="00E41A37">
        <w:rPr>
          <w:rFonts w:ascii="Arial" w:hAnsi="Arial" w:cs="Arial"/>
        </w:rPr>
        <w:t xml:space="preserve">En el primer semestre de 2025 la tasa de desempleo en Bogotá se ubicó en </w:t>
      </w:r>
      <w:r w:rsidR="00A26BEC" w:rsidRPr="00E41A37">
        <w:rPr>
          <w:rFonts w:ascii="Arial" w:hAnsi="Arial" w:cs="Arial"/>
        </w:rPr>
        <w:t>9,2%</w:t>
      </w:r>
      <w:r w:rsidR="00252A01" w:rsidRPr="00E41A37">
        <w:rPr>
          <w:rFonts w:ascii="Arial" w:hAnsi="Arial" w:cs="Arial"/>
        </w:rPr>
        <w:t xml:space="preserve">, menor en </w:t>
      </w:r>
      <w:r w:rsidRPr="00E41A37">
        <w:rPr>
          <w:rFonts w:ascii="Arial" w:hAnsi="Arial" w:cs="Arial"/>
        </w:rPr>
        <w:t>1,</w:t>
      </w:r>
      <w:r w:rsidR="00715C9D" w:rsidRPr="00E41A37">
        <w:rPr>
          <w:rFonts w:ascii="Arial" w:hAnsi="Arial" w:cs="Arial"/>
        </w:rPr>
        <w:t>2</w:t>
      </w:r>
      <w:r w:rsidRPr="00E41A37">
        <w:rPr>
          <w:rFonts w:ascii="Arial" w:hAnsi="Arial" w:cs="Arial"/>
        </w:rPr>
        <w:t xml:space="preserve"> puntos porcentuales (p.p.) respecto al mismo </w:t>
      </w:r>
      <w:r w:rsidR="00715C9D" w:rsidRPr="00E41A37">
        <w:rPr>
          <w:rFonts w:ascii="Arial" w:hAnsi="Arial" w:cs="Arial"/>
        </w:rPr>
        <w:t xml:space="preserve">periodo </w:t>
      </w:r>
      <w:r w:rsidRPr="00E41A37">
        <w:rPr>
          <w:rFonts w:ascii="Arial" w:hAnsi="Arial" w:cs="Arial"/>
        </w:rPr>
        <w:t>de 2024 (</w:t>
      </w:r>
      <w:r w:rsidR="00715C9D" w:rsidRPr="00E41A37">
        <w:rPr>
          <w:rFonts w:ascii="Arial" w:hAnsi="Arial" w:cs="Arial"/>
        </w:rPr>
        <w:t>10,4</w:t>
      </w:r>
      <w:r w:rsidRPr="00E41A37">
        <w:rPr>
          <w:rFonts w:ascii="Arial" w:hAnsi="Arial" w:cs="Arial"/>
        </w:rPr>
        <w:t xml:space="preserve">%). </w:t>
      </w:r>
      <w:r w:rsidR="000471DF" w:rsidRPr="00E41A37">
        <w:rPr>
          <w:rFonts w:ascii="Arial" w:hAnsi="Arial" w:cs="Arial"/>
        </w:rPr>
        <w:t>La tasa de ocupación ascendió así mismo a 6</w:t>
      </w:r>
      <w:r w:rsidR="00C56A7C" w:rsidRPr="00E41A37">
        <w:rPr>
          <w:rFonts w:ascii="Arial" w:hAnsi="Arial" w:cs="Arial"/>
        </w:rPr>
        <w:t>4</w:t>
      </w:r>
      <w:r w:rsidR="000471DF" w:rsidRPr="00E41A37">
        <w:rPr>
          <w:rFonts w:ascii="Arial" w:hAnsi="Arial" w:cs="Arial"/>
        </w:rPr>
        <w:t>,1% en</w:t>
      </w:r>
      <w:r w:rsidR="00C56A7C" w:rsidRPr="00E41A37">
        <w:rPr>
          <w:rFonts w:ascii="Arial" w:hAnsi="Arial" w:cs="Arial"/>
        </w:rPr>
        <w:t xml:space="preserve"> el primer semestre de este año, superior en 0,2 p.p. frente a los primeros seis meses de 2024. Estos resultados fueron de la mano con </w:t>
      </w:r>
      <w:r w:rsidR="00DD2B4D" w:rsidRPr="00E41A37">
        <w:rPr>
          <w:rFonts w:ascii="Arial" w:hAnsi="Arial" w:cs="Arial"/>
        </w:rPr>
        <w:t>la creación de 59 mil nuevos empleos en la ciudad</w:t>
      </w:r>
      <w:r w:rsidR="000471DF" w:rsidRPr="00E41A37">
        <w:rPr>
          <w:rFonts w:ascii="Arial" w:hAnsi="Arial" w:cs="Arial"/>
        </w:rPr>
        <w:t>. La incidencia de la pobreza monetaria en Bogotá se ubicó en el año 2024 en 19,6%, muy por debajo de la incidencia nacional (31,8%), y de las 13 ciudades y área metropolitanas (24,0%). Este nivel de pobreza en la capital es el menor del que se tenga registro en los últimos 13 años que se realiza la medición por parte del DANE.</w:t>
      </w:r>
      <w:r w:rsidR="00D629A5" w:rsidRPr="00E41A37">
        <w:rPr>
          <w:rFonts w:ascii="Arial" w:hAnsi="Arial" w:cs="Arial"/>
        </w:rPr>
        <w:t xml:space="preserve"> Este último resultado es </w:t>
      </w:r>
      <w:r w:rsidR="00D629A5" w:rsidRPr="00E41A37">
        <w:rPr>
          <w:rFonts w:ascii="Arial" w:hAnsi="Arial" w:cs="Arial"/>
        </w:rPr>
        <w:lastRenderedPageBreak/>
        <w:t>producto de la inclusión de una mayor población al mercado laboral, así como de programas de asistencia social del Distrito Capital</w:t>
      </w:r>
      <w:r w:rsidR="00A21803" w:rsidRPr="00E41A37">
        <w:rPr>
          <w:rFonts w:ascii="Arial" w:hAnsi="Arial" w:cs="Arial"/>
        </w:rPr>
        <w:t xml:space="preserve"> y de la Nación</w:t>
      </w:r>
      <w:r w:rsidR="00D629A5" w:rsidRPr="00E41A37">
        <w:rPr>
          <w:rFonts w:ascii="Arial" w:hAnsi="Arial" w:cs="Arial"/>
        </w:rPr>
        <w:t>.</w:t>
      </w:r>
    </w:p>
    <w:p w14:paraId="2994F007" w14:textId="77777777" w:rsidR="00381AF9" w:rsidRPr="00E41A37" w:rsidRDefault="00381AF9" w:rsidP="00381AF9">
      <w:pPr>
        <w:spacing w:after="0" w:line="240" w:lineRule="auto"/>
        <w:ind w:firstLine="1"/>
        <w:jc w:val="both"/>
        <w:rPr>
          <w:rFonts w:ascii="Arial" w:hAnsi="Arial" w:cs="Arial"/>
        </w:rPr>
      </w:pPr>
    </w:p>
    <w:p w14:paraId="0FD9518C" w14:textId="29530A55" w:rsidR="00086460" w:rsidRPr="00E41A37" w:rsidRDefault="003E5803" w:rsidP="00381AF9">
      <w:pPr>
        <w:spacing w:after="0" w:line="240" w:lineRule="auto"/>
        <w:ind w:firstLine="1"/>
        <w:jc w:val="both"/>
        <w:rPr>
          <w:rFonts w:ascii="Arial" w:hAnsi="Arial" w:cs="Arial"/>
        </w:rPr>
      </w:pPr>
      <w:r w:rsidRPr="00E41A37">
        <w:rPr>
          <w:rFonts w:ascii="Arial" w:hAnsi="Arial" w:cs="Arial"/>
        </w:rPr>
        <w:t>Para la vigencia 2026, l</w:t>
      </w:r>
      <w:r w:rsidR="008B7676" w:rsidRPr="00E41A37">
        <w:rPr>
          <w:rFonts w:ascii="Arial" w:hAnsi="Arial" w:cs="Arial"/>
        </w:rPr>
        <w:t xml:space="preserve">as </w:t>
      </w:r>
      <w:r w:rsidR="00E24B23" w:rsidRPr="00E41A37">
        <w:rPr>
          <w:rFonts w:ascii="Arial" w:hAnsi="Arial" w:cs="Arial"/>
        </w:rPr>
        <w:t>proyecciones</w:t>
      </w:r>
      <w:r w:rsidR="008B7676" w:rsidRPr="00E41A37">
        <w:rPr>
          <w:rFonts w:ascii="Arial" w:hAnsi="Arial" w:cs="Arial"/>
        </w:rPr>
        <w:t xml:space="preserve"> de los</w:t>
      </w:r>
      <w:r w:rsidR="00086460" w:rsidRPr="00E41A37">
        <w:rPr>
          <w:rFonts w:ascii="Arial" w:hAnsi="Arial" w:cs="Arial"/>
        </w:rPr>
        <w:t xml:space="preserve"> ingresos tributarios </w:t>
      </w:r>
      <w:r w:rsidR="004F3A24" w:rsidRPr="00E41A37">
        <w:rPr>
          <w:rFonts w:ascii="Arial" w:hAnsi="Arial" w:cs="Arial"/>
        </w:rPr>
        <w:t xml:space="preserve">se realizaron tomando </w:t>
      </w:r>
      <w:r w:rsidR="003D26E0" w:rsidRPr="00E41A37">
        <w:rPr>
          <w:rFonts w:ascii="Arial" w:hAnsi="Arial" w:cs="Arial"/>
        </w:rPr>
        <w:t xml:space="preserve">en cuenta </w:t>
      </w:r>
      <w:r w:rsidR="00086460" w:rsidRPr="00E41A37">
        <w:rPr>
          <w:rFonts w:ascii="Arial" w:hAnsi="Arial" w:cs="Arial"/>
        </w:rPr>
        <w:t>el comportamiento histórico de</w:t>
      </w:r>
      <w:r w:rsidR="00D66A7A" w:rsidRPr="00E41A37">
        <w:rPr>
          <w:rFonts w:ascii="Arial" w:hAnsi="Arial" w:cs="Arial"/>
        </w:rPr>
        <w:t xml:space="preserve"> los recaudos de</w:t>
      </w:r>
      <w:r w:rsidR="00086460" w:rsidRPr="00E41A37">
        <w:rPr>
          <w:rFonts w:ascii="Arial" w:hAnsi="Arial" w:cs="Arial"/>
        </w:rPr>
        <w:t xml:space="preserve"> cada </w:t>
      </w:r>
      <w:r w:rsidR="00A60D7B" w:rsidRPr="00E41A37">
        <w:rPr>
          <w:rFonts w:ascii="Arial" w:hAnsi="Arial" w:cs="Arial"/>
        </w:rPr>
        <w:t>tributo,</w:t>
      </w:r>
      <w:r w:rsidR="00086460" w:rsidRPr="00E41A37">
        <w:rPr>
          <w:rFonts w:ascii="Arial" w:hAnsi="Arial" w:cs="Arial"/>
        </w:rPr>
        <w:t xml:space="preserve"> </w:t>
      </w:r>
      <w:r w:rsidR="003D26E0" w:rsidRPr="00E41A37">
        <w:rPr>
          <w:rFonts w:ascii="Arial" w:hAnsi="Arial" w:cs="Arial"/>
        </w:rPr>
        <w:t>así como</w:t>
      </w:r>
      <w:r w:rsidR="00086460" w:rsidRPr="00E41A37">
        <w:rPr>
          <w:rFonts w:ascii="Arial" w:hAnsi="Arial" w:cs="Arial"/>
        </w:rPr>
        <w:t xml:space="preserve"> la dinámica de </w:t>
      </w:r>
      <w:r w:rsidR="001630DC" w:rsidRPr="00E41A37">
        <w:rPr>
          <w:rFonts w:ascii="Arial" w:hAnsi="Arial" w:cs="Arial"/>
        </w:rPr>
        <w:t>su</w:t>
      </w:r>
      <w:r w:rsidR="00086460" w:rsidRPr="00E41A37">
        <w:rPr>
          <w:rFonts w:ascii="Arial" w:hAnsi="Arial" w:cs="Arial"/>
        </w:rPr>
        <w:t xml:space="preserve">s </w:t>
      </w:r>
      <w:r w:rsidR="001630DC" w:rsidRPr="00E41A37">
        <w:rPr>
          <w:rFonts w:ascii="Arial" w:hAnsi="Arial" w:cs="Arial"/>
        </w:rPr>
        <w:t xml:space="preserve">principales </w:t>
      </w:r>
      <w:r w:rsidR="00086460" w:rsidRPr="00E41A37">
        <w:rPr>
          <w:rFonts w:ascii="Arial" w:hAnsi="Arial" w:cs="Arial"/>
        </w:rPr>
        <w:t>determinantes</w:t>
      </w:r>
      <w:r w:rsidR="001630DC" w:rsidRPr="00E41A37">
        <w:rPr>
          <w:rFonts w:ascii="Arial" w:hAnsi="Arial" w:cs="Arial"/>
        </w:rPr>
        <w:t>,</w:t>
      </w:r>
      <w:r w:rsidR="00086460" w:rsidRPr="00E41A37">
        <w:rPr>
          <w:rFonts w:ascii="Arial" w:hAnsi="Arial" w:cs="Arial"/>
        </w:rPr>
        <w:t xml:space="preserve"> como bases gravables, tarifas efectivas, sistemas de liquidación,</w:t>
      </w:r>
      <w:r w:rsidR="00AC09DD" w:rsidRPr="00E41A37">
        <w:rPr>
          <w:rFonts w:ascii="Arial" w:hAnsi="Arial" w:cs="Arial"/>
        </w:rPr>
        <w:t xml:space="preserve"> además de la</w:t>
      </w:r>
      <w:r w:rsidR="00F36668" w:rsidRPr="00E41A37">
        <w:rPr>
          <w:rFonts w:ascii="Arial" w:hAnsi="Arial" w:cs="Arial"/>
        </w:rPr>
        <w:t xml:space="preserve"> </w:t>
      </w:r>
      <w:r w:rsidR="00086460" w:rsidRPr="00E41A37">
        <w:rPr>
          <w:rFonts w:ascii="Arial" w:hAnsi="Arial" w:cs="Arial"/>
        </w:rPr>
        <w:t>normatividad vigente</w:t>
      </w:r>
      <w:r w:rsidR="00F36668" w:rsidRPr="00E41A37">
        <w:rPr>
          <w:rFonts w:ascii="Arial" w:hAnsi="Arial" w:cs="Arial"/>
        </w:rPr>
        <w:t xml:space="preserve">. En estas proyecciones, se tuvo en cuenta </w:t>
      </w:r>
      <w:r w:rsidR="00086460" w:rsidRPr="00E41A37">
        <w:rPr>
          <w:rFonts w:ascii="Arial" w:hAnsi="Arial" w:cs="Arial"/>
        </w:rPr>
        <w:t xml:space="preserve">la relación de </w:t>
      </w:r>
      <w:r w:rsidR="00F36668" w:rsidRPr="00E41A37">
        <w:rPr>
          <w:rFonts w:ascii="Arial" w:hAnsi="Arial" w:cs="Arial"/>
        </w:rPr>
        <w:t>e</w:t>
      </w:r>
      <w:r w:rsidR="00086460" w:rsidRPr="00E41A37">
        <w:rPr>
          <w:rFonts w:ascii="Arial" w:hAnsi="Arial" w:cs="Arial"/>
        </w:rPr>
        <w:t xml:space="preserve">stos </w:t>
      </w:r>
      <w:r w:rsidR="00F36668" w:rsidRPr="00E41A37">
        <w:rPr>
          <w:rFonts w:ascii="Arial" w:hAnsi="Arial" w:cs="Arial"/>
        </w:rPr>
        <w:t xml:space="preserve">elementos </w:t>
      </w:r>
      <w:r w:rsidR="00086460" w:rsidRPr="00E41A37">
        <w:rPr>
          <w:rFonts w:ascii="Arial" w:hAnsi="Arial" w:cs="Arial"/>
        </w:rPr>
        <w:t>con la actividad económica y con variables institucionales con incidencia en su comportamiento. Adicionalmente</w:t>
      </w:r>
      <w:r w:rsidR="000241C0" w:rsidRPr="00E41A37">
        <w:rPr>
          <w:rFonts w:ascii="Arial" w:hAnsi="Arial" w:cs="Arial"/>
        </w:rPr>
        <w:t>,</w:t>
      </w:r>
      <w:r w:rsidR="00086460" w:rsidRPr="00E41A37">
        <w:rPr>
          <w:rFonts w:ascii="Arial" w:hAnsi="Arial" w:cs="Arial"/>
        </w:rPr>
        <w:t xml:space="preserve"> se consideró el componente de gestión, que incluye el recaudo asociado al desarrollo de acciones de fiscalización y cobro, proyectado por la Dirección Distrital de Impuestos y la Dirección Distrital de Cobro. </w:t>
      </w:r>
    </w:p>
    <w:p w14:paraId="2630D008" w14:textId="77777777" w:rsidR="00381AF9" w:rsidRPr="00E41A37" w:rsidRDefault="00381AF9" w:rsidP="00381AF9">
      <w:pPr>
        <w:spacing w:after="0" w:line="240" w:lineRule="auto"/>
        <w:ind w:firstLine="1"/>
        <w:jc w:val="both"/>
        <w:rPr>
          <w:rFonts w:ascii="Arial" w:hAnsi="Arial" w:cs="Arial"/>
        </w:rPr>
      </w:pPr>
    </w:p>
    <w:p w14:paraId="1F1A1711" w14:textId="6C96F524" w:rsidR="00086460" w:rsidRPr="00E41A37" w:rsidRDefault="00086460" w:rsidP="00381AF9">
      <w:pPr>
        <w:spacing w:after="0" w:line="240" w:lineRule="auto"/>
        <w:ind w:firstLine="1"/>
        <w:jc w:val="both"/>
        <w:rPr>
          <w:rFonts w:ascii="Arial" w:hAnsi="Arial" w:cs="Arial"/>
        </w:rPr>
      </w:pPr>
      <w:r w:rsidRPr="00E41A37">
        <w:rPr>
          <w:rFonts w:ascii="Arial" w:hAnsi="Arial" w:cs="Arial"/>
        </w:rPr>
        <w:t>En cuanto a los ingresos no tributarios de recaudo propio, como las contribuciones, tasas y derechos administrativos, multas, sanciones e intereses de mora, venta de bienes y servicios y participaciones en impuestos y contribuciones, se tuvieron en cuenta sus determinantes y su comportamiento histórico, además del conocimiento propio de los sectores de la administración correspondientes.</w:t>
      </w:r>
    </w:p>
    <w:p w14:paraId="37FB1F12" w14:textId="77777777" w:rsidR="00381AF9" w:rsidRPr="00E41A37" w:rsidRDefault="00381AF9" w:rsidP="00381AF9">
      <w:pPr>
        <w:spacing w:after="0" w:line="240" w:lineRule="auto"/>
        <w:ind w:firstLine="1"/>
        <w:jc w:val="both"/>
        <w:rPr>
          <w:rFonts w:ascii="Arial" w:hAnsi="Arial" w:cs="Arial"/>
        </w:rPr>
      </w:pPr>
    </w:p>
    <w:p w14:paraId="3E2DF2E2" w14:textId="797ED9E9" w:rsidR="00B179D8" w:rsidRDefault="00E3698A" w:rsidP="00B179D8">
      <w:pPr>
        <w:spacing w:after="0" w:line="240" w:lineRule="auto"/>
        <w:ind w:firstLine="1"/>
        <w:jc w:val="both"/>
        <w:rPr>
          <w:rFonts w:ascii="Arial" w:hAnsi="Arial" w:cs="Arial"/>
        </w:rPr>
      </w:pPr>
      <w:r w:rsidRPr="00E41A37">
        <w:rPr>
          <w:rFonts w:ascii="Arial" w:hAnsi="Arial" w:cs="Arial"/>
        </w:rPr>
        <w:t xml:space="preserve">Se estima que en 2025 los ingresos fiscales </w:t>
      </w:r>
      <w:r w:rsidR="00BB1C8C" w:rsidRPr="00E41A37">
        <w:rPr>
          <w:rFonts w:ascii="Arial" w:hAnsi="Arial" w:cs="Arial"/>
        </w:rPr>
        <w:t xml:space="preserve">de la Administración Central </w:t>
      </w:r>
      <w:r w:rsidRPr="00E41A37">
        <w:rPr>
          <w:rFonts w:ascii="Arial" w:hAnsi="Arial" w:cs="Arial"/>
        </w:rPr>
        <w:t xml:space="preserve">del Distrito alcanzarán $26,4 billones, un 6,1% más que en 2024. De este total, $23,9 billones serán ingresos corrientes, con un crecimiento de 8,3%, aunque 1,1% por debajo del presupuesto </w:t>
      </w:r>
      <w:r w:rsidR="00727EB7" w:rsidRPr="00E41A37">
        <w:rPr>
          <w:rFonts w:ascii="Arial" w:hAnsi="Arial" w:cs="Arial"/>
        </w:rPr>
        <w:t xml:space="preserve">inicialmente </w:t>
      </w:r>
      <w:r w:rsidRPr="00E41A37">
        <w:rPr>
          <w:rFonts w:ascii="Arial" w:hAnsi="Arial" w:cs="Arial"/>
        </w:rPr>
        <w:t>previsto</w:t>
      </w:r>
      <w:r w:rsidR="00727EB7" w:rsidRPr="00E41A37">
        <w:rPr>
          <w:rFonts w:ascii="Arial" w:hAnsi="Arial" w:cs="Arial"/>
        </w:rPr>
        <w:t xml:space="preserve"> para la vigencia</w:t>
      </w:r>
      <w:r w:rsidRPr="00E41A37">
        <w:rPr>
          <w:rFonts w:ascii="Arial" w:hAnsi="Arial" w:cs="Arial"/>
        </w:rPr>
        <w:t xml:space="preserve">, debido </w:t>
      </w:r>
      <w:r w:rsidR="00D935FC" w:rsidRPr="00E41A37">
        <w:rPr>
          <w:rFonts w:ascii="Arial" w:hAnsi="Arial" w:cs="Arial"/>
        </w:rPr>
        <w:t xml:space="preserve">principalmente </w:t>
      </w:r>
      <w:r w:rsidRPr="00E41A37">
        <w:rPr>
          <w:rFonts w:ascii="Arial" w:hAnsi="Arial" w:cs="Arial"/>
        </w:rPr>
        <w:t xml:space="preserve">a un menor recaudo del </w:t>
      </w:r>
      <w:r w:rsidR="00381AF9" w:rsidRPr="00E41A37">
        <w:rPr>
          <w:rFonts w:ascii="Arial" w:hAnsi="Arial" w:cs="Arial"/>
        </w:rPr>
        <w:t>I</w:t>
      </w:r>
      <w:r w:rsidR="00D935FC" w:rsidRPr="00E41A37">
        <w:rPr>
          <w:rFonts w:ascii="Arial" w:hAnsi="Arial" w:cs="Arial"/>
        </w:rPr>
        <w:t>mpuesto de Industria y Comercio</w:t>
      </w:r>
      <w:r w:rsidR="000664AD" w:rsidRPr="00E41A37">
        <w:rPr>
          <w:rFonts w:ascii="Arial" w:hAnsi="Arial" w:cs="Arial"/>
        </w:rPr>
        <w:t xml:space="preserve"> (ICA)</w:t>
      </w:r>
      <w:r w:rsidRPr="00E41A37">
        <w:rPr>
          <w:rFonts w:ascii="Arial" w:hAnsi="Arial" w:cs="Arial"/>
        </w:rPr>
        <w:t xml:space="preserve">. </w:t>
      </w:r>
      <w:r w:rsidR="00B179D8" w:rsidRPr="00464D2B">
        <w:rPr>
          <w:rFonts w:ascii="Arial" w:hAnsi="Arial" w:cs="Arial"/>
        </w:rPr>
        <w:t xml:space="preserve">Lo anterior, </w:t>
      </w:r>
      <w:r w:rsidR="00B179D8">
        <w:rPr>
          <w:rFonts w:ascii="Arial" w:hAnsi="Arial" w:cs="Arial"/>
        </w:rPr>
        <w:t>explicado principalmente por un recaudo menor al esperado en el sector financiero, que se proyecta repunte en los próximos meses gracias al mayor crecimiento que está teniendo la cartera de crédito en la ciudad.</w:t>
      </w:r>
    </w:p>
    <w:p w14:paraId="3AF91E01" w14:textId="77777777" w:rsidR="00381AF9" w:rsidRPr="00E41A37" w:rsidRDefault="00381AF9" w:rsidP="00381AF9">
      <w:pPr>
        <w:spacing w:after="0" w:line="240" w:lineRule="auto"/>
        <w:ind w:firstLine="1"/>
        <w:jc w:val="both"/>
        <w:rPr>
          <w:rFonts w:ascii="Arial" w:hAnsi="Arial" w:cs="Arial"/>
        </w:rPr>
      </w:pPr>
    </w:p>
    <w:p w14:paraId="0A6058CB" w14:textId="49DE56D1" w:rsidR="00DA53E5" w:rsidRPr="00E41A37" w:rsidRDefault="004C3875" w:rsidP="00381AF9">
      <w:pPr>
        <w:spacing w:after="0" w:line="240" w:lineRule="auto"/>
        <w:ind w:firstLine="1"/>
        <w:jc w:val="both"/>
        <w:rPr>
          <w:rFonts w:ascii="Arial" w:hAnsi="Arial" w:cs="Arial"/>
        </w:rPr>
      </w:pPr>
      <w:r w:rsidRPr="00E41A37">
        <w:rPr>
          <w:rFonts w:ascii="Arial" w:hAnsi="Arial" w:cs="Arial"/>
        </w:rPr>
        <w:t xml:space="preserve">En 2026, </w:t>
      </w:r>
      <w:r w:rsidR="00BB1C8C" w:rsidRPr="00E41A37">
        <w:rPr>
          <w:rFonts w:ascii="Arial" w:hAnsi="Arial" w:cs="Arial"/>
        </w:rPr>
        <w:t>est</w:t>
      </w:r>
      <w:r w:rsidRPr="00E41A37">
        <w:rPr>
          <w:rFonts w:ascii="Arial" w:hAnsi="Arial" w:cs="Arial"/>
        </w:rPr>
        <w:t xml:space="preserve">os ingresos fiscales crecerían 8,2%, impulsados principalmente por el </w:t>
      </w:r>
      <w:r w:rsidR="00381AF9" w:rsidRPr="00E41A37">
        <w:rPr>
          <w:rFonts w:ascii="Arial" w:hAnsi="Arial" w:cs="Arial"/>
        </w:rPr>
        <w:t>Impuesto de Industria y Comercio (ICA)</w:t>
      </w:r>
      <w:r w:rsidRPr="00E41A37">
        <w:rPr>
          <w:rFonts w:ascii="Arial" w:hAnsi="Arial" w:cs="Arial"/>
        </w:rPr>
        <w:t xml:space="preserve">, el impuesto predial y las transferencias corrientes, que aportarían </w:t>
      </w:r>
      <w:r w:rsidR="003264BC" w:rsidRPr="00E41A37">
        <w:rPr>
          <w:rFonts w:ascii="Arial" w:hAnsi="Arial" w:cs="Arial"/>
        </w:rPr>
        <w:t>en conjunto 6,7</w:t>
      </w:r>
      <w:r w:rsidRPr="00E41A37">
        <w:rPr>
          <w:rFonts w:ascii="Arial" w:hAnsi="Arial" w:cs="Arial"/>
        </w:rPr>
        <w:t xml:space="preserve"> puntos porcentuales de ese aumento. El ICA </w:t>
      </w:r>
      <w:r w:rsidR="000664AD" w:rsidRPr="00E41A37">
        <w:rPr>
          <w:rFonts w:ascii="Arial" w:hAnsi="Arial" w:cs="Arial"/>
        </w:rPr>
        <w:t>aumentaría</w:t>
      </w:r>
      <w:r w:rsidRPr="00E41A37">
        <w:rPr>
          <w:rFonts w:ascii="Arial" w:hAnsi="Arial" w:cs="Arial"/>
        </w:rPr>
        <w:t xml:space="preserve"> 7,4% gracias al dinamismo de la industria, el comercio y el sector financiero,</w:t>
      </w:r>
      <w:r w:rsidR="000765E3">
        <w:rPr>
          <w:rFonts w:ascii="Arial" w:hAnsi="Arial" w:cs="Arial"/>
        </w:rPr>
        <w:t xml:space="preserve"> asociado a la aceleración que experimenta el PIB distrital</w:t>
      </w:r>
      <w:r w:rsidR="000765E3" w:rsidRPr="00464D2B">
        <w:rPr>
          <w:rFonts w:ascii="Arial" w:hAnsi="Arial" w:cs="Arial"/>
        </w:rPr>
        <w:t>,</w:t>
      </w:r>
      <w:r w:rsidRPr="00E41A37">
        <w:rPr>
          <w:rFonts w:ascii="Arial" w:hAnsi="Arial" w:cs="Arial"/>
        </w:rPr>
        <w:t xml:space="preserve"> </w:t>
      </w:r>
      <w:r w:rsidR="000664AD" w:rsidRPr="00E41A37">
        <w:rPr>
          <w:rFonts w:ascii="Arial" w:hAnsi="Arial" w:cs="Arial"/>
        </w:rPr>
        <w:t>así como por</w:t>
      </w:r>
      <w:r w:rsidRPr="00E41A37">
        <w:rPr>
          <w:rFonts w:ascii="Arial" w:hAnsi="Arial" w:cs="Arial"/>
        </w:rPr>
        <w:t xml:space="preserve"> el ajuste en las tarifas</w:t>
      </w:r>
      <w:r w:rsidR="00776090" w:rsidRPr="00E41A37">
        <w:rPr>
          <w:rFonts w:ascii="Arial" w:hAnsi="Arial" w:cs="Arial"/>
        </w:rPr>
        <w:t xml:space="preserve"> de este impuesto </w:t>
      </w:r>
      <w:r w:rsidR="00ED1300" w:rsidRPr="00E41A37">
        <w:rPr>
          <w:rFonts w:ascii="Arial" w:hAnsi="Arial" w:cs="Arial"/>
        </w:rPr>
        <w:t>contenido dentro</w:t>
      </w:r>
      <w:r w:rsidRPr="00E41A37">
        <w:rPr>
          <w:rFonts w:ascii="Arial" w:hAnsi="Arial" w:cs="Arial"/>
        </w:rPr>
        <w:t xml:space="preserve"> del Régimen Simple</w:t>
      </w:r>
      <w:r w:rsidR="000664AD" w:rsidRPr="00E41A37">
        <w:rPr>
          <w:rFonts w:ascii="Arial" w:hAnsi="Arial" w:cs="Arial"/>
        </w:rPr>
        <w:t>.</w:t>
      </w:r>
      <w:r w:rsidR="00B71F27" w:rsidRPr="00E41A37">
        <w:rPr>
          <w:rFonts w:ascii="Arial" w:hAnsi="Arial" w:cs="Arial"/>
        </w:rPr>
        <w:t xml:space="preserve"> Por su parte, e</w:t>
      </w:r>
      <w:r w:rsidRPr="00E41A37">
        <w:rPr>
          <w:rFonts w:ascii="Arial" w:hAnsi="Arial" w:cs="Arial"/>
        </w:rPr>
        <w:t xml:space="preserve">l </w:t>
      </w:r>
      <w:r w:rsidR="00B71F27" w:rsidRPr="00E41A37">
        <w:rPr>
          <w:rFonts w:ascii="Arial" w:hAnsi="Arial" w:cs="Arial"/>
        </w:rPr>
        <w:t xml:space="preserve">impuesto </w:t>
      </w:r>
      <w:r w:rsidRPr="00E41A37">
        <w:rPr>
          <w:rFonts w:ascii="Arial" w:hAnsi="Arial" w:cs="Arial"/>
        </w:rPr>
        <w:t>predial</w:t>
      </w:r>
      <w:r w:rsidR="00B71F27" w:rsidRPr="00E41A37">
        <w:rPr>
          <w:rFonts w:ascii="Arial" w:hAnsi="Arial" w:cs="Arial"/>
        </w:rPr>
        <w:t xml:space="preserve"> unificado</w:t>
      </w:r>
      <w:r w:rsidRPr="00E41A37">
        <w:rPr>
          <w:rFonts w:ascii="Arial" w:hAnsi="Arial" w:cs="Arial"/>
        </w:rPr>
        <w:t xml:space="preserve"> crecería </w:t>
      </w:r>
      <w:r w:rsidR="00322F78" w:rsidRPr="00E41A37">
        <w:rPr>
          <w:rFonts w:ascii="Arial" w:hAnsi="Arial" w:cs="Arial"/>
        </w:rPr>
        <w:t>10,4</w:t>
      </w:r>
      <w:r w:rsidRPr="00E41A37">
        <w:rPr>
          <w:rFonts w:ascii="Arial" w:hAnsi="Arial" w:cs="Arial"/>
        </w:rPr>
        <w:t>% por la incorporación de</w:t>
      </w:r>
      <w:r w:rsidR="000F0055">
        <w:rPr>
          <w:rFonts w:ascii="Arial" w:hAnsi="Arial" w:cs="Arial"/>
        </w:rPr>
        <w:t xml:space="preserve"> 85.000</w:t>
      </w:r>
      <w:r w:rsidRPr="00E41A37">
        <w:rPr>
          <w:rFonts w:ascii="Arial" w:hAnsi="Arial" w:cs="Arial"/>
        </w:rPr>
        <w:t xml:space="preserve"> nuevos predios y el aumento promedio</w:t>
      </w:r>
      <w:r w:rsidR="00D1445C">
        <w:rPr>
          <w:rFonts w:ascii="Arial" w:hAnsi="Arial" w:cs="Arial"/>
        </w:rPr>
        <w:t xml:space="preserve"> esperado</w:t>
      </w:r>
      <w:r w:rsidRPr="00E41A37">
        <w:rPr>
          <w:rFonts w:ascii="Arial" w:hAnsi="Arial" w:cs="Arial"/>
        </w:rPr>
        <w:t xml:space="preserve"> de</w:t>
      </w:r>
      <w:r w:rsidR="00353D60" w:rsidRPr="00E41A37">
        <w:rPr>
          <w:rFonts w:ascii="Arial" w:hAnsi="Arial" w:cs="Arial"/>
        </w:rPr>
        <w:t xml:space="preserve"> los</w:t>
      </w:r>
      <w:r w:rsidRPr="00E41A37">
        <w:rPr>
          <w:rFonts w:ascii="Arial" w:hAnsi="Arial" w:cs="Arial"/>
        </w:rPr>
        <w:t xml:space="preserve"> avalúo</w:t>
      </w:r>
      <w:r w:rsidR="00353D60" w:rsidRPr="00E41A37">
        <w:rPr>
          <w:rFonts w:ascii="Arial" w:hAnsi="Arial" w:cs="Arial"/>
        </w:rPr>
        <w:t>s</w:t>
      </w:r>
      <w:r w:rsidRPr="00E41A37">
        <w:rPr>
          <w:rFonts w:ascii="Arial" w:hAnsi="Arial" w:cs="Arial"/>
        </w:rPr>
        <w:t xml:space="preserve">. </w:t>
      </w:r>
      <w:r w:rsidR="00822CCA" w:rsidRPr="00E41A37">
        <w:rPr>
          <w:rFonts w:ascii="Arial" w:hAnsi="Arial" w:cs="Arial"/>
        </w:rPr>
        <w:t>Finalmente, l</w:t>
      </w:r>
      <w:r w:rsidRPr="00E41A37">
        <w:rPr>
          <w:rFonts w:ascii="Arial" w:hAnsi="Arial" w:cs="Arial"/>
        </w:rPr>
        <w:t>as transferencias corrientes, que representan el 77,3% de los ingresos no tributarios, aumentarían 10,8%</w:t>
      </w:r>
      <w:r w:rsidR="00981E3E" w:rsidRPr="00E41A37">
        <w:rPr>
          <w:rFonts w:ascii="Arial" w:hAnsi="Arial" w:cs="Arial"/>
        </w:rPr>
        <w:t xml:space="preserve">, impulsado </w:t>
      </w:r>
      <w:r w:rsidR="00DA3B88" w:rsidRPr="00E41A37">
        <w:rPr>
          <w:rFonts w:ascii="Arial" w:hAnsi="Arial" w:cs="Arial"/>
        </w:rPr>
        <w:t xml:space="preserve">principalmente </w:t>
      </w:r>
      <w:r w:rsidR="00981E3E" w:rsidRPr="00E41A37">
        <w:rPr>
          <w:rFonts w:ascii="Arial" w:hAnsi="Arial" w:cs="Arial"/>
        </w:rPr>
        <w:t>por</w:t>
      </w:r>
      <w:r w:rsidR="000E51C6" w:rsidRPr="00E41A37">
        <w:rPr>
          <w:rFonts w:ascii="Arial" w:hAnsi="Arial" w:cs="Arial"/>
        </w:rPr>
        <w:t xml:space="preserve"> </w:t>
      </w:r>
      <w:r w:rsidR="00981E3E" w:rsidRPr="00E41A37">
        <w:rPr>
          <w:rFonts w:ascii="Arial" w:hAnsi="Arial" w:cs="Arial"/>
        </w:rPr>
        <w:t>la dinámica de</w:t>
      </w:r>
      <w:r w:rsidR="00D70D69" w:rsidRPr="00E41A37">
        <w:rPr>
          <w:rFonts w:ascii="Arial" w:hAnsi="Arial" w:cs="Arial"/>
        </w:rPr>
        <w:t xml:space="preserve"> las transferencias del S</w:t>
      </w:r>
      <w:r w:rsidR="00981E3E" w:rsidRPr="00E41A37">
        <w:rPr>
          <w:rFonts w:ascii="Arial" w:hAnsi="Arial" w:cs="Arial"/>
        </w:rPr>
        <w:t xml:space="preserve">istema </w:t>
      </w:r>
      <w:r w:rsidR="00D70D69" w:rsidRPr="00E41A37">
        <w:rPr>
          <w:rFonts w:ascii="Arial" w:hAnsi="Arial" w:cs="Arial"/>
        </w:rPr>
        <w:t>G</w:t>
      </w:r>
      <w:r w:rsidR="00981E3E" w:rsidRPr="00E41A37">
        <w:rPr>
          <w:rFonts w:ascii="Arial" w:hAnsi="Arial" w:cs="Arial"/>
        </w:rPr>
        <w:t xml:space="preserve">eneral de </w:t>
      </w:r>
      <w:r w:rsidR="00D70D69" w:rsidRPr="00E41A37">
        <w:rPr>
          <w:rFonts w:ascii="Arial" w:hAnsi="Arial" w:cs="Arial"/>
        </w:rPr>
        <w:t>P</w:t>
      </w:r>
      <w:r w:rsidR="00981E3E" w:rsidRPr="00E41A37">
        <w:rPr>
          <w:rFonts w:ascii="Arial" w:hAnsi="Arial" w:cs="Arial"/>
        </w:rPr>
        <w:t>articipaciones (SGP)</w:t>
      </w:r>
      <w:r w:rsidR="000E51C6" w:rsidRPr="00E41A37">
        <w:rPr>
          <w:rFonts w:ascii="Arial" w:hAnsi="Arial" w:cs="Arial"/>
        </w:rPr>
        <w:t>.</w:t>
      </w:r>
      <w:r w:rsidR="00D70D69" w:rsidRPr="00E41A37">
        <w:rPr>
          <w:rFonts w:ascii="Arial" w:hAnsi="Arial" w:cs="Arial"/>
        </w:rPr>
        <w:t xml:space="preserve"> </w:t>
      </w:r>
    </w:p>
    <w:p w14:paraId="7641996F" w14:textId="77777777" w:rsidR="00381AF9" w:rsidRPr="00E41A37" w:rsidRDefault="00381AF9" w:rsidP="00381AF9">
      <w:pPr>
        <w:spacing w:after="0" w:line="240" w:lineRule="auto"/>
        <w:ind w:firstLine="1"/>
        <w:jc w:val="both"/>
        <w:rPr>
          <w:rFonts w:ascii="Arial" w:hAnsi="Arial" w:cs="Arial"/>
        </w:rPr>
      </w:pPr>
    </w:p>
    <w:p w14:paraId="62F5DC1D" w14:textId="508D0F87" w:rsidR="00326E02" w:rsidRPr="00E41A37" w:rsidRDefault="00B00851" w:rsidP="00381AF9">
      <w:pPr>
        <w:pBdr>
          <w:top w:val="nil"/>
          <w:left w:val="nil"/>
          <w:bottom w:val="nil"/>
          <w:right w:val="nil"/>
          <w:between w:val="nil"/>
        </w:pBdr>
        <w:spacing w:after="0" w:line="240" w:lineRule="auto"/>
        <w:ind w:right="24"/>
        <w:jc w:val="both"/>
        <w:rPr>
          <w:rFonts w:ascii="Arial" w:hAnsi="Arial" w:cs="Arial"/>
        </w:rPr>
      </w:pPr>
      <w:r w:rsidRPr="00E41A37">
        <w:rPr>
          <w:rFonts w:ascii="Arial" w:hAnsi="Arial" w:cs="Arial"/>
        </w:rPr>
        <w:t xml:space="preserve">En este contexto, las asignaciones presupuestales </w:t>
      </w:r>
      <w:r w:rsidR="00834FA0" w:rsidRPr="00E41A37">
        <w:rPr>
          <w:rFonts w:ascii="Arial" w:hAnsi="Arial" w:cs="Arial"/>
        </w:rPr>
        <w:t xml:space="preserve">en el gasto </w:t>
      </w:r>
      <w:r w:rsidR="000D5752" w:rsidRPr="00E41A37">
        <w:rPr>
          <w:rFonts w:ascii="Arial" w:hAnsi="Arial" w:cs="Arial"/>
        </w:rPr>
        <w:t>para l</w:t>
      </w:r>
      <w:r w:rsidR="00164621" w:rsidRPr="00E41A37">
        <w:rPr>
          <w:rFonts w:ascii="Arial" w:hAnsi="Arial" w:cs="Arial"/>
        </w:rPr>
        <w:t xml:space="preserve">a vigencia </w:t>
      </w:r>
      <w:r w:rsidR="000D5752" w:rsidRPr="00E41A37">
        <w:rPr>
          <w:rFonts w:ascii="Arial" w:hAnsi="Arial" w:cs="Arial"/>
        </w:rPr>
        <w:t xml:space="preserve">fiscal 2026, </w:t>
      </w:r>
      <w:r w:rsidRPr="00E41A37">
        <w:rPr>
          <w:rFonts w:ascii="Arial" w:hAnsi="Arial" w:cs="Arial"/>
        </w:rPr>
        <w:t xml:space="preserve">se realizaron </w:t>
      </w:r>
      <w:r w:rsidR="0076127D" w:rsidRPr="00E41A37">
        <w:rPr>
          <w:rFonts w:ascii="Arial" w:hAnsi="Arial" w:cs="Arial"/>
        </w:rPr>
        <w:t xml:space="preserve">propendiendo por </w:t>
      </w:r>
      <w:r w:rsidRPr="00E41A37">
        <w:rPr>
          <w:rFonts w:ascii="Arial" w:hAnsi="Arial" w:cs="Arial"/>
        </w:rPr>
        <w:t>garantiza</w:t>
      </w:r>
      <w:r w:rsidR="0076127D" w:rsidRPr="00E41A37">
        <w:rPr>
          <w:rFonts w:ascii="Arial" w:hAnsi="Arial" w:cs="Arial"/>
        </w:rPr>
        <w:t xml:space="preserve">r </w:t>
      </w:r>
      <w:r w:rsidR="00C222A1" w:rsidRPr="00E41A37">
        <w:rPr>
          <w:rFonts w:ascii="Arial" w:hAnsi="Arial" w:cs="Arial"/>
        </w:rPr>
        <w:t xml:space="preserve">los recursos necesarios para </w:t>
      </w:r>
      <w:r w:rsidRPr="00E41A37">
        <w:rPr>
          <w:rFonts w:ascii="Arial" w:hAnsi="Arial" w:cs="Arial"/>
        </w:rPr>
        <w:t xml:space="preserve">asegurar </w:t>
      </w:r>
      <w:r w:rsidR="00852198" w:rsidRPr="00E41A37">
        <w:rPr>
          <w:rFonts w:ascii="Arial" w:hAnsi="Arial" w:cs="Arial"/>
        </w:rPr>
        <w:t xml:space="preserve">el funcionamiento </w:t>
      </w:r>
      <w:r w:rsidRPr="00E41A37">
        <w:rPr>
          <w:rFonts w:ascii="Arial" w:hAnsi="Arial" w:cs="Arial"/>
        </w:rPr>
        <w:t>de la administración distrital, al tiempo que se priorizaron las inversiones orientadas al gasto social y la infraestructura requerida para continuar impulsando el desarrollo</w:t>
      </w:r>
      <w:r w:rsidR="00E056CD" w:rsidRPr="00E41A37">
        <w:rPr>
          <w:rFonts w:ascii="Arial" w:hAnsi="Arial" w:cs="Arial"/>
        </w:rPr>
        <w:t xml:space="preserve"> económico</w:t>
      </w:r>
      <w:r w:rsidRPr="00E41A37">
        <w:rPr>
          <w:rFonts w:ascii="Arial" w:hAnsi="Arial" w:cs="Arial"/>
        </w:rPr>
        <w:t xml:space="preserve"> de la ciudad</w:t>
      </w:r>
      <w:r w:rsidR="004B02C9" w:rsidRPr="00E41A37">
        <w:rPr>
          <w:rFonts w:ascii="Arial" w:hAnsi="Arial" w:cs="Arial"/>
        </w:rPr>
        <w:t xml:space="preserve"> </w:t>
      </w:r>
      <w:r w:rsidR="004A688D" w:rsidRPr="00E41A37">
        <w:rPr>
          <w:rFonts w:ascii="Arial" w:hAnsi="Arial" w:cs="Arial"/>
        </w:rPr>
        <w:t xml:space="preserve">en el marco de </w:t>
      </w:r>
      <w:r w:rsidR="00326E02" w:rsidRPr="00E41A37">
        <w:rPr>
          <w:rFonts w:ascii="Arial" w:hAnsi="Arial" w:cs="Arial"/>
        </w:rPr>
        <w:t xml:space="preserve">las </w:t>
      </w:r>
      <w:r w:rsidR="00380278" w:rsidRPr="00E41A37">
        <w:rPr>
          <w:rFonts w:ascii="Arial" w:hAnsi="Arial" w:cs="Arial"/>
        </w:rPr>
        <w:t xml:space="preserve">prioridades </w:t>
      </w:r>
      <w:r w:rsidR="00326E02" w:rsidRPr="00E41A37">
        <w:rPr>
          <w:rFonts w:ascii="Arial" w:hAnsi="Arial" w:cs="Arial"/>
        </w:rPr>
        <w:t>del Plan Distrital de Desarrollo “Bogotá Camina Segura”</w:t>
      </w:r>
      <w:r w:rsidR="008A4EBA" w:rsidRPr="00E41A37">
        <w:rPr>
          <w:rFonts w:ascii="Arial" w:hAnsi="Arial" w:cs="Arial"/>
        </w:rPr>
        <w:t>.</w:t>
      </w:r>
      <w:r w:rsidR="00CB61EE" w:rsidRPr="00E41A37">
        <w:rPr>
          <w:rFonts w:ascii="Arial" w:hAnsi="Arial" w:cs="Arial"/>
        </w:rPr>
        <w:t xml:space="preserve">  </w:t>
      </w:r>
    </w:p>
    <w:p w14:paraId="459E6A60" w14:textId="77777777" w:rsidR="00381AF9" w:rsidRPr="00E41A37" w:rsidRDefault="00381AF9" w:rsidP="00381AF9">
      <w:pPr>
        <w:pBdr>
          <w:top w:val="nil"/>
          <w:left w:val="nil"/>
          <w:bottom w:val="nil"/>
          <w:right w:val="nil"/>
          <w:between w:val="nil"/>
        </w:pBdr>
        <w:spacing w:after="0" w:line="240" w:lineRule="auto"/>
        <w:ind w:right="24"/>
        <w:jc w:val="both"/>
        <w:rPr>
          <w:rFonts w:ascii="Arial" w:hAnsi="Arial" w:cs="Arial"/>
        </w:rPr>
      </w:pPr>
    </w:p>
    <w:p w14:paraId="29C28FA3" w14:textId="5D749AEE" w:rsidR="00FD2FE6" w:rsidRPr="00E41A37" w:rsidRDefault="00FD2FE6" w:rsidP="00381AF9">
      <w:pPr>
        <w:pBdr>
          <w:top w:val="nil"/>
          <w:left w:val="nil"/>
          <w:bottom w:val="nil"/>
          <w:right w:val="nil"/>
          <w:between w:val="nil"/>
        </w:pBdr>
        <w:spacing w:after="0" w:line="240" w:lineRule="auto"/>
        <w:ind w:right="24"/>
        <w:jc w:val="both"/>
        <w:rPr>
          <w:rFonts w:ascii="Arial" w:hAnsi="Arial" w:cs="Arial"/>
        </w:rPr>
      </w:pPr>
      <w:r w:rsidRPr="00E41A37">
        <w:rPr>
          <w:rFonts w:ascii="Arial" w:hAnsi="Arial" w:cs="Arial"/>
        </w:rPr>
        <w:t>Para las entidades que conforman el presupuesto anual del Distrito</w:t>
      </w:r>
      <w:r w:rsidR="00C43E64" w:rsidRPr="00E41A37">
        <w:rPr>
          <w:rFonts w:ascii="Arial" w:hAnsi="Arial" w:cs="Arial"/>
        </w:rPr>
        <w:t xml:space="preserve">, </w:t>
      </w:r>
      <w:r w:rsidRPr="00E41A37">
        <w:rPr>
          <w:rFonts w:ascii="Arial" w:hAnsi="Arial" w:cs="Arial"/>
        </w:rPr>
        <w:t>se distribuye el presupuesto</w:t>
      </w:r>
      <w:r w:rsidR="001937F5" w:rsidRPr="00E41A37">
        <w:rPr>
          <w:rFonts w:ascii="Arial" w:hAnsi="Arial" w:cs="Arial"/>
        </w:rPr>
        <w:t xml:space="preserve"> 2026</w:t>
      </w:r>
      <w:r w:rsidRPr="00E41A37">
        <w:rPr>
          <w:rFonts w:ascii="Arial" w:hAnsi="Arial" w:cs="Arial"/>
        </w:rPr>
        <w:t xml:space="preserve"> en gastos de funcionamiento por valor de $5,</w:t>
      </w:r>
      <w:r w:rsidR="00594903" w:rsidRPr="00E41A37">
        <w:rPr>
          <w:rFonts w:ascii="Arial" w:hAnsi="Arial" w:cs="Arial"/>
        </w:rPr>
        <w:t>3</w:t>
      </w:r>
      <w:r w:rsidRPr="00E41A37">
        <w:rPr>
          <w:rFonts w:ascii="Arial" w:hAnsi="Arial" w:cs="Arial"/>
        </w:rPr>
        <w:t xml:space="preserve"> billones, servicio de la deuda por $2,</w:t>
      </w:r>
      <w:r w:rsidR="00283658" w:rsidRPr="00E41A37">
        <w:rPr>
          <w:rFonts w:ascii="Arial" w:hAnsi="Arial" w:cs="Arial"/>
        </w:rPr>
        <w:t>6</w:t>
      </w:r>
      <w:r w:rsidRPr="00E41A37">
        <w:rPr>
          <w:rFonts w:ascii="Arial" w:hAnsi="Arial" w:cs="Arial"/>
        </w:rPr>
        <w:t xml:space="preserve"> billones y una inversión por valor de $3</w:t>
      </w:r>
      <w:r w:rsidR="00867989" w:rsidRPr="00E41A37">
        <w:rPr>
          <w:rFonts w:ascii="Arial" w:hAnsi="Arial" w:cs="Arial"/>
        </w:rPr>
        <w:t>2</w:t>
      </w:r>
      <w:r w:rsidRPr="00E41A37">
        <w:rPr>
          <w:rFonts w:ascii="Arial" w:hAnsi="Arial" w:cs="Arial"/>
        </w:rPr>
        <w:t>,</w:t>
      </w:r>
      <w:r w:rsidR="00CA5747" w:rsidRPr="00E41A37">
        <w:rPr>
          <w:rFonts w:ascii="Arial" w:hAnsi="Arial" w:cs="Arial"/>
        </w:rPr>
        <w:t>5</w:t>
      </w:r>
      <w:r w:rsidRPr="00E41A37">
        <w:rPr>
          <w:rFonts w:ascii="Arial" w:hAnsi="Arial" w:cs="Arial"/>
        </w:rPr>
        <w:t xml:space="preserve"> billones, para un total de $</w:t>
      </w:r>
      <w:r w:rsidR="00867989" w:rsidRPr="00E41A37">
        <w:rPr>
          <w:rFonts w:ascii="Arial" w:hAnsi="Arial" w:cs="Arial"/>
        </w:rPr>
        <w:t>40</w:t>
      </w:r>
      <w:r w:rsidRPr="00E41A37">
        <w:rPr>
          <w:rFonts w:ascii="Arial" w:hAnsi="Arial" w:cs="Arial"/>
        </w:rPr>
        <w:t xml:space="preserve">,4 billones, con una variación del </w:t>
      </w:r>
      <w:r w:rsidR="006A08B2" w:rsidRPr="00E41A37">
        <w:rPr>
          <w:rFonts w:ascii="Arial" w:hAnsi="Arial" w:cs="Arial"/>
        </w:rPr>
        <w:t>4</w:t>
      </w:r>
      <w:r w:rsidRPr="00E41A37">
        <w:rPr>
          <w:rFonts w:ascii="Arial" w:hAnsi="Arial" w:cs="Arial"/>
        </w:rPr>
        <w:t>,</w:t>
      </w:r>
      <w:r w:rsidR="00A5111A" w:rsidRPr="00E41A37">
        <w:rPr>
          <w:rFonts w:ascii="Arial" w:hAnsi="Arial" w:cs="Arial"/>
        </w:rPr>
        <w:t>2</w:t>
      </w:r>
      <w:r w:rsidRPr="00E41A37">
        <w:rPr>
          <w:rFonts w:ascii="Arial" w:hAnsi="Arial" w:cs="Arial"/>
        </w:rPr>
        <w:t xml:space="preserve">% respecto del presupuesto </w:t>
      </w:r>
      <w:r w:rsidR="00B46AB6" w:rsidRPr="00E41A37">
        <w:rPr>
          <w:rFonts w:ascii="Arial" w:hAnsi="Arial" w:cs="Arial"/>
        </w:rPr>
        <w:t xml:space="preserve">vigente en </w:t>
      </w:r>
      <w:r w:rsidRPr="00E41A37">
        <w:rPr>
          <w:rFonts w:ascii="Arial" w:hAnsi="Arial" w:cs="Arial"/>
        </w:rPr>
        <w:t>202</w:t>
      </w:r>
      <w:r w:rsidR="006A08B2" w:rsidRPr="00E41A37">
        <w:rPr>
          <w:rFonts w:ascii="Arial" w:hAnsi="Arial" w:cs="Arial"/>
        </w:rPr>
        <w:t>5</w:t>
      </w:r>
      <w:r w:rsidRPr="00E41A37">
        <w:rPr>
          <w:rFonts w:ascii="Arial" w:hAnsi="Arial" w:cs="Arial"/>
        </w:rPr>
        <w:t>.</w:t>
      </w:r>
    </w:p>
    <w:p w14:paraId="335E9B3B" w14:textId="77777777" w:rsidR="00381AF9" w:rsidRPr="00E41A37" w:rsidRDefault="00381AF9" w:rsidP="00381AF9">
      <w:pPr>
        <w:pBdr>
          <w:top w:val="nil"/>
          <w:left w:val="nil"/>
          <w:bottom w:val="nil"/>
          <w:right w:val="nil"/>
          <w:between w:val="nil"/>
        </w:pBdr>
        <w:spacing w:after="0" w:line="240" w:lineRule="auto"/>
        <w:ind w:right="24"/>
        <w:jc w:val="both"/>
        <w:rPr>
          <w:rFonts w:ascii="Arial" w:hAnsi="Arial" w:cs="Arial"/>
        </w:rPr>
      </w:pPr>
    </w:p>
    <w:p w14:paraId="7F118A6C" w14:textId="07F7D7EA" w:rsidR="00133EEC" w:rsidRPr="00E41A37" w:rsidRDefault="00832314" w:rsidP="005910B4">
      <w:pPr>
        <w:pBdr>
          <w:top w:val="nil"/>
          <w:left w:val="nil"/>
          <w:bottom w:val="nil"/>
          <w:right w:val="nil"/>
          <w:between w:val="nil"/>
        </w:pBdr>
        <w:spacing w:after="0" w:line="240" w:lineRule="auto"/>
        <w:ind w:right="24"/>
        <w:jc w:val="both"/>
        <w:rPr>
          <w:rFonts w:ascii="Arial" w:eastAsia="Times New Roman" w:hAnsi="Arial"/>
          <w:b/>
          <w:bCs/>
        </w:rPr>
      </w:pPr>
      <w:r w:rsidRPr="00E41A37">
        <w:rPr>
          <w:rFonts w:ascii="Arial" w:hAnsi="Arial" w:cs="Arial"/>
        </w:rPr>
        <w:t>En el siguiente cuadro se presentan las variaciones en el presupuesto anual de gastos durante los últimos 5 años:</w:t>
      </w:r>
    </w:p>
    <w:p w14:paraId="49712433" w14:textId="77777777" w:rsidR="00A10AA2" w:rsidRPr="00E41A37" w:rsidRDefault="00A10AA2" w:rsidP="00381AF9">
      <w:pPr>
        <w:spacing w:after="0" w:line="240" w:lineRule="auto"/>
        <w:jc w:val="center"/>
        <w:rPr>
          <w:rFonts w:ascii="Arial" w:eastAsia="Times New Roman" w:hAnsi="Arial"/>
          <w:b/>
          <w:bCs/>
        </w:rPr>
      </w:pPr>
    </w:p>
    <w:p w14:paraId="280D2F6A" w14:textId="439BC213" w:rsidR="00FD2FE6" w:rsidRPr="00E41A37" w:rsidRDefault="00FD2FE6" w:rsidP="00381AF9">
      <w:pPr>
        <w:spacing w:after="0" w:line="240" w:lineRule="auto"/>
        <w:jc w:val="center"/>
        <w:rPr>
          <w:rFonts w:ascii="Arial" w:eastAsia="Times New Roman" w:hAnsi="Arial"/>
          <w:b/>
        </w:rPr>
      </w:pPr>
      <w:r w:rsidRPr="00E41A37">
        <w:rPr>
          <w:rFonts w:ascii="Arial" w:eastAsia="Times New Roman" w:hAnsi="Arial"/>
          <w:b/>
          <w:bCs/>
        </w:rPr>
        <w:t>Presupuesto Anual del Distrito Capital</w:t>
      </w:r>
    </w:p>
    <w:p w14:paraId="1CE0CF20" w14:textId="77777777" w:rsidR="00FD2FE6" w:rsidRPr="00E41A37" w:rsidRDefault="00FD2FE6" w:rsidP="00381AF9">
      <w:pPr>
        <w:spacing w:after="0" w:line="240" w:lineRule="auto"/>
        <w:jc w:val="center"/>
        <w:rPr>
          <w:rFonts w:ascii="Arial" w:eastAsia="Times New Roman" w:hAnsi="Arial"/>
        </w:rPr>
      </w:pPr>
      <w:r w:rsidRPr="00E41A37">
        <w:rPr>
          <w:rFonts w:ascii="Arial" w:eastAsia="Times New Roman" w:hAnsi="Arial"/>
        </w:rPr>
        <w:t>(Millones de pesos corrientes)</w:t>
      </w:r>
    </w:p>
    <w:p w14:paraId="3B7DF699" w14:textId="77777777" w:rsidR="00381AF9" w:rsidRPr="00E41A37" w:rsidRDefault="00381AF9" w:rsidP="00381AF9">
      <w:pPr>
        <w:spacing w:after="0" w:line="240" w:lineRule="auto"/>
        <w:jc w:val="center"/>
        <w:rPr>
          <w:rFonts w:ascii="Arial" w:eastAsia="Times New Roman" w:hAnsi="Arial"/>
        </w:rPr>
      </w:pPr>
    </w:p>
    <w:tbl>
      <w:tblPr>
        <w:tblW w:w="8586" w:type="dxa"/>
        <w:tblCellMar>
          <w:left w:w="70" w:type="dxa"/>
          <w:right w:w="70" w:type="dxa"/>
        </w:tblCellMar>
        <w:tblLook w:val="04A0" w:firstRow="1" w:lastRow="0" w:firstColumn="1" w:lastColumn="0" w:noHBand="0" w:noVBand="1"/>
      </w:tblPr>
      <w:tblGrid>
        <w:gridCol w:w="1480"/>
        <w:gridCol w:w="1402"/>
        <w:gridCol w:w="1402"/>
        <w:gridCol w:w="1402"/>
        <w:gridCol w:w="1402"/>
        <w:gridCol w:w="1498"/>
      </w:tblGrid>
      <w:tr w:rsidR="00E41A37" w:rsidRPr="00E41A37" w14:paraId="3A9870F6" w14:textId="77777777" w:rsidTr="00133EEC">
        <w:trPr>
          <w:trHeight w:val="531"/>
        </w:trPr>
        <w:tc>
          <w:tcPr>
            <w:tcW w:w="1480" w:type="dxa"/>
            <w:tcBorders>
              <w:top w:val="nil"/>
              <w:left w:val="nil"/>
              <w:bottom w:val="nil"/>
              <w:right w:val="nil"/>
            </w:tcBorders>
            <w:shd w:val="clear" w:color="000000" w:fill="FFE599"/>
            <w:vAlign w:val="center"/>
            <w:hideMark/>
          </w:tcPr>
          <w:p w14:paraId="3321FE9C" w14:textId="77777777" w:rsidR="00B00FAB" w:rsidRPr="00E41A37" w:rsidRDefault="00B00FAB" w:rsidP="00381AF9">
            <w:pPr>
              <w:spacing w:after="0" w:line="240" w:lineRule="auto"/>
              <w:jc w:val="center"/>
              <w:rPr>
                <w:rFonts w:ascii="Arial" w:eastAsia="Times New Roman" w:hAnsi="Arial" w:cs="Arial"/>
                <w:b/>
                <w:bCs/>
                <w:kern w:val="0"/>
                <w:sz w:val="16"/>
                <w:szCs w:val="16"/>
                <w:lang w:eastAsia="es-CO"/>
                <w14:ligatures w14:val="none"/>
              </w:rPr>
            </w:pPr>
            <w:r w:rsidRPr="00E41A37">
              <w:rPr>
                <w:rFonts w:ascii="Arial" w:eastAsia="Times New Roman" w:hAnsi="Arial" w:cs="Arial"/>
                <w:b/>
                <w:bCs/>
                <w:kern w:val="0"/>
                <w:sz w:val="16"/>
                <w:szCs w:val="16"/>
                <w:lang w:eastAsia="es-CO"/>
                <w14:ligatures w14:val="none"/>
              </w:rPr>
              <w:t>Concepto</w:t>
            </w:r>
          </w:p>
        </w:tc>
        <w:tc>
          <w:tcPr>
            <w:tcW w:w="1402" w:type="dxa"/>
            <w:tcBorders>
              <w:top w:val="nil"/>
              <w:left w:val="nil"/>
              <w:bottom w:val="nil"/>
              <w:right w:val="nil"/>
            </w:tcBorders>
            <w:shd w:val="clear" w:color="000000" w:fill="FFE599"/>
            <w:vAlign w:val="center"/>
            <w:hideMark/>
          </w:tcPr>
          <w:p w14:paraId="1AB99A86" w14:textId="77777777" w:rsidR="007D02DA" w:rsidRPr="00E41A37" w:rsidRDefault="00B00FAB" w:rsidP="00381AF9">
            <w:pPr>
              <w:spacing w:after="0" w:line="240" w:lineRule="auto"/>
              <w:jc w:val="center"/>
              <w:rPr>
                <w:rFonts w:ascii="Arial" w:eastAsia="Times New Roman" w:hAnsi="Arial" w:cs="Arial"/>
                <w:b/>
                <w:bCs/>
                <w:kern w:val="0"/>
                <w:sz w:val="16"/>
                <w:szCs w:val="16"/>
                <w:lang w:eastAsia="es-CO"/>
                <w14:ligatures w14:val="none"/>
              </w:rPr>
            </w:pPr>
            <w:r w:rsidRPr="00E41A37">
              <w:rPr>
                <w:rFonts w:ascii="Arial" w:eastAsia="Times New Roman" w:hAnsi="Arial" w:cs="Arial"/>
                <w:b/>
                <w:bCs/>
                <w:kern w:val="0"/>
                <w:sz w:val="16"/>
                <w:szCs w:val="16"/>
                <w:lang w:eastAsia="es-CO"/>
                <w14:ligatures w14:val="none"/>
              </w:rPr>
              <w:t>Presupuesto</w:t>
            </w:r>
          </w:p>
          <w:p w14:paraId="16A64414" w14:textId="5D69BD9A" w:rsidR="00B00FAB" w:rsidRPr="00E41A37" w:rsidRDefault="007D02DA" w:rsidP="00381AF9">
            <w:pPr>
              <w:spacing w:after="0" w:line="240" w:lineRule="auto"/>
              <w:jc w:val="center"/>
              <w:rPr>
                <w:rFonts w:ascii="Arial" w:eastAsia="Times New Roman" w:hAnsi="Arial" w:cs="Arial"/>
                <w:b/>
                <w:bCs/>
                <w:kern w:val="0"/>
                <w:sz w:val="16"/>
                <w:szCs w:val="16"/>
                <w:lang w:eastAsia="es-CO"/>
                <w14:ligatures w14:val="none"/>
              </w:rPr>
            </w:pPr>
            <w:r w:rsidRPr="00E41A37">
              <w:rPr>
                <w:rFonts w:ascii="Arial" w:eastAsia="Times New Roman" w:hAnsi="Arial" w:cs="Arial"/>
                <w:b/>
                <w:bCs/>
                <w:kern w:val="0"/>
                <w:sz w:val="16"/>
                <w:szCs w:val="16"/>
                <w:lang w:eastAsia="es-CO"/>
                <w14:ligatures w14:val="none"/>
              </w:rPr>
              <w:t>2022</w:t>
            </w:r>
          </w:p>
        </w:tc>
        <w:tc>
          <w:tcPr>
            <w:tcW w:w="1402" w:type="dxa"/>
            <w:tcBorders>
              <w:top w:val="nil"/>
              <w:left w:val="nil"/>
              <w:bottom w:val="nil"/>
              <w:right w:val="nil"/>
            </w:tcBorders>
            <w:shd w:val="clear" w:color="000000" w:fill="FFE599"/>
            <w:vAlign w:val="center"/>
            <w:hideMark/>
          </w:tcPr>
          <w:p w14:paraId="38C64540" w14:textId="77777777" w:rsidR="007D02DA" w:rsidRPr="00E41A37" w:rsidRDefault="00B00FAB" w:rsidP="00381AF9">
            <w:pPr>
              <w:spacing w:after="0" w:line="240" w:lineRule="auto"/>
              <w:jc w:val="center"/>
              <w:rPr>
                <w:rFonts w:ascii="Arial" w:eastAsia="Times New Roman" w:hAnsi="Arial" w:cs="Arial"/>
                <w:b/>
                <w:bCs/>
                <w:kern w:val="0"/>
                <w:sz w:val="16"/>
                <w:szCs w:val="16"/>
                <w:lang w:eastAsia="es-CO"/>
                <w14:ligatures w14:val="none"/>
              </w:rPr>
            </w:pPr>
            <w:r w:rsidRPr="00E41A37">
              <w:rPr>
                <w:rFonts w:ascii="Arial" w:eastAsia="Times New Roman" w:hAnsi="Arial" w:cs="Arial"/>
                <w:b/>
                <w:bCs/>
                <w:kern w:val="0"/>
                <w:sz w:val="16"/>
                <w:szCs w:val="16"/>
                <w:lang w:eastAsia="es-CO"/>
                <w14:ligatures w14:val="none"/>
              </w:rPr>
              <w:t>Presupuesto</w:t>
            </w:r>
          </w:p>
          <w:p w14:paraId="038E64F2" w14:textId="33E50FBE" w:rsidR="00B00FAB" w:rsidRPr="00E41A37" w:rsidRDefault="007D02DA" w:rsidP="00381AF9">
            <w:pPr>
              <w:spacing w:after="0" w:line="240" w:lineRule="auto"/>
              <w:jc w:val="center"/>
              <w:rPr>
                <w:rFonts w:ascii="Arial" w:eastAsia="Times New Roman" w:hAnsi="Arial" w:cs="Arial"/>
                <w:b/>
                <w:bCs/>
                <w:kern w:val="0"/>
                <w:sz w:val="16"/>
                <w:szCs w:val="16"/>
                <w:lang w:eastAsia="es-CO"/>
                <w14:ligatures w14:val="none"/>
              </w:rPr>
            </w:pPr>
            <w:r w:rsidRPr="00E41A37">
              <w:rPr>
                <w:rFonts w:ascii="Arial" w:eastAsia="Times New Roman" w:hAnsi="Arial" w:cs="Arial"/>
                <w:b/>
                <w:bCs/>
                <w:kern w:val="0"/>
                <w:sz w:val="16"/>
                <w:szCs w:val="16"/>
                <w:lang w:eastAsia="es-CO"/>
                <w14:ligatures w14:val="none"/>
              </w:rPr>
              <w:t>2023</w:t>
            </w:r>
          </w:p>
        </w:tc>
        <w:tc>
          <w:tcPr>
            <w:tcW w:w="1402" w:type="dxa"/>
            <w:tcBorders>
              <w:top w:val="nil"/>
              <w:left w:val="nil"/>
              <w:bottom w:val="nil"/>
              <w:right w:val="nil"/>
            </w:tcBorders>
            <w:shd w:val="clear" w:color="000000" w:fill="FFE599"/>
            <w:vAlign w:val="center"/>
            <w:hideMark/>
          </w:tcPr>
          <w:p w14:paraId="393AE5BB" w14:textId="77777777" w:rsidR="007D02DA" w:rsidRPr="00E41A37" w:rsidRDefault="00B00FAB" w:rsidP="00381AF9">
            <w:pPr>
              <w:spacing w:after="0" w:line="240" w:lineRule="auto"/>
              <w:jc w:val="center"/>
              <w:rPr>
                <w:rFonts w:ascii="Arial" w:eastAsia="Times New Roman" w:hAnsi="Arial" w:cs="Arial"/>
                <w:b/>
                <w:bCs/>
                <w:kern w:val="0"/>
                <w:sz w:val="16"/>
                <w:szCs w:val="16"/>
                <w:lang w:eastAsia="es-CO"/>
                <w14:ligatures w14:val="none"/>
              </w:rPr>
            </w:pPr>
            <w:r w:rsidRPr="00E41A37">
              <w:rPr>
                <w:rFonts w:ascii="Arial" w:eastAsia="Times New Roman" w:hAnsi="Arial" w:cs="Arial"/>
                <w:b/>
                <w:bCs/>
                <w:kern w:val="0"/>
                <w:sz w:val="16"/>
                <w:szCs w:val="16"/>
                <w:lang w:eastAsia="es-CO"/>
                <w14:ligatures w14:val="none"/>
              </w:rPr>
              <w:t>Presupuesto</w:t>
            </w:r>
          </w:p>
          <w:p w14:paraId="08C35BCE" w14:textId="238C14AC" w:rsidR="00B00FAB" w:rsidRPr="00E41A37" w:rsidRDefault="007D02DA" w:rsidP="00381AF9">
            <w:pPr>
              <w:spacing w:after="0" w:line="240" w:lineRule="auto"/>
              <w:jc w:val="center"/>
              <w:rPr>
                <w:rFonts w:ascii="Arial" w:eastAsia="Times New Roman" w:hAnsi="Arial" w:cs="Arial"/>
                <w:b/>
                <w:bCs/>
                <w:kern w:val="0"/>
                <w:sz w:val="16"/>
                <w:szCs w:val="16"/>
                <w:lang w:eastAsia="es-CO"/>
                <w14:ligatures w14:val="none"/>
              </w:rPr>
            </w:pPr>
            <w:r w:rsidRPr="00E41A37">
              <w:rPr>
                <w:rFonts w:ascii="Arial" w:eastAsia="Times New Roman" w:hAnsi="Arial" w:cs="Arial"/>
                <w:b/>
                <w:bCs/>
                <w:kern w:val="0"/>
                <w:sz w:val="16"/>
                <w:szCs w:val="16"/>
                <w:lang w:eastAsia="es-CO"/>
                <w14:ligatures w14:val="none"/>
              </w:rPr>
              <w:t>2024</w:t>
            </w:r>
          </w:p>
        </w:tc>
        <w:tc>
          <w:tcPr>
            <w:tcW w:w="1402" w:type="dxa"/>
            <w:tcBorders>
              <w:top w:val="nil"/>
              <w:left w:val="nil"/>
              <w:bottom w:val="nil"/>
              <w:right w:val="nil"/>
            </w:tcBorders>
            <w:shd w:val="clear" w:color="000000" w:fill="FFE599"/>
            <w:vAlign w:val="center"/>
            <w:hideMark/>
          </w:tcPr>
          <w:p w14:paraId="49A590AD" w14:textId="77777777" w:rsidR="00B00FAB" w:rsidRPr="00E41A37" w:rsidRDefault="00B00FAB" w:rsidP="00381AF9">
            <w:pPr>
              <w:spacing w:after="0" w:line="240" w:lineRule="auto"/>
              <w:jc w:val="center"/>
              <w:rPr>
                <w:rFonts w:ascii="Arial" w:eastAsia="Times New Roman" w:hAnsi="Arial" w:cs="Arial"/>
                <w:b/>
                <w:bCs/>
                <w:kern w:val="0"/>
                <w:sz w:val="16"/>
                <w:szCs w:val="16"/>
                <w:lang w:eastAsia="es-CO"/>
                <w14:ligatures w14:val="none"/>
              </w:rPr>
            </w:pPr>
            <w:r w:rsidRPr="00E41A37">
              <w:rPr>
                <w:rFonts w:ascii="Arial" w:eastAsia="Times New Roman" w:hAnsi="Arial" w:cs="Arial"/>
                <w:b/>
                <w:bCs/>
                <w:kern w:val="0"/>
                <w:sz w:val="16"/>
                <w:szCs w:val="16"/>
                <w:lang w:eastAsia="es-CO"/>
                <w14:ligatures w14:val="none"/>
              </w:rPr>
              <w:t>Presupuesto disponible</w:t>
            </w:r>
            <w:r w:rsidRPr="00E41A37">
              <w:rPr>
                <w:rFonts w:ascii="Arial" w:eastAsia="Times New Roman" w:hAnsi="Arial" w:cs="Arial"/>
                <w:b/>
                <w:bCs/>
                <w:kern w:val="0"/>
                <w:sz w:val="16"/>
                <w:szCs w:val="16"/>
                <w:lang w:eastAsia="es-CO"/>
                <w14:ligatures w14:val="none"/>
              </w:rPr>
              <w:br/>
              <w:t>30/09/2025</w:t>
            </w:r>
          </w:p>
        </w:tc>
        <w:tc>
          <w:tcPr>
            <w:tcW w:w="1498" w:type="dxa"/>
            <w:tcBorders>
              <w:top w:val="nil"/>
              <w:left w:val="nil"/>
              <w:bottom w:val="nil"/>
              <w:right w:val="nil"/>
            </w:tcBorders>
            <w:shd w:val="clear" w:color="000000" w:fill="FFE599"/>
            <w:vAlign w:val="center"/>
            <w:hideMark/>
          </w:tcPr>
          <w:p w14:paraId="6FAC2871" w14:textId="2D59CDEA" w:rsidR="00B00FAB" w:rsidRPr="00E41A37" w:rsidRDefault="00B00FAB" w:rsidP="00381AF9">
            <w:pPr>
              <w:spacing w:after="0" w:line="240" w:lineRule="auto"/>
              <w:jc w:val="center"/>
              <w:rPr>
                <w:rFonts w:ascii="Arial" w:eastAsia="Times New Roman" w:hAnsi="Arial" w:cs="Arial"/>
                <w:b/>
                <w:bCs/>
                <w:kern w:val="0"/>
                <w:sz w:val="16"/>
                <w:szCs w:val="16"/>
                <w:lang w:eastAsia="es-CO"/>
                <w14:ligatures w14:val="none"/>
              </w:rPr>
            </w:pPr>
            <w:r w:rsidRPr="00E41A37">
              <w:rPr>
                <w:rFonts w:ascii="Arial" w:eastAsia="Times New Roman" w:hAnsi="Arial" w:cs="Arial"/>
                <w:b/>
                <w:bCs/>
                <w:kern w:val="0"/>
                <w:sz w:val="16"/>
                <w:szCs w:val="16"/>
                <w:lang w:eastAsia="es-CO"/>
                <w14:ligatures w14:val="none"/>
              </w:rPr>
              <w:t>Presupuesto Programado</w:t>
            </w:r>
            <w:r w:rsidRPr="00E41A37">
              <w:rPr>
                <w:rFonts w:ascii="Arial" w:eastAsia="Times New Roman" w:hAnsi="Arial" w:cs="Arial"/>
                <w:b/>
                <w:bCs/>
                <w:kern w:val="0"/>
                <w:sz w:val="16"/>
                <w:szCs w:val="16"/>
                <w:lang w:eastAsia="es-CO"/>
                <w14:ligatures w14:val="none"/>
              </w:rPr>
              <w:br/>
              <w:t>2026</w:t>
            </w:r>
            <w:r w:rsidR="00275F9C" w:rsidRPr="00E41A37">
              <w:rPr>
                <w:rFonts w:ascii="Arial" w:eastAsia="Times New Roman" w:hAnsi="Arial" w:cs="Arial"/>
                <w:b/>
                <w:bCs/>
                <w:kern w:val="0"/>
                <w:sz w:val="16"/>
                <w:szCs w:val="16"/>
                <w:lang w:eastAsia="es-CO"/>
                <w14:ligatures w14:val="none"/>
              </w:rPr>
              <w:t xml:space="preserve"> (*)</w:t>
            </w:r>
          </w:p>
        </w:tc>
      </w:tr>
      <w:tr w:rsidR="00E41A37" w:rsidRPr="00E41A37" w14:paraId="145AB995" w14:textId="77777777" w:rsidTr="00133EEC">
        <w:trPr>
          <w:trHeight w:val="346"/>
        </w:trPr>
        <w:tc>
          <w:tcPr>
            <w:tcW w:w="1480" w:type="dxa"/>
            <w:tcBorders>
              <w:top w:val="nil"/>
              <w:left w:val="nil"/>
              <w:bottom w:val="nil"/>
              <w:right w:val="single" w:sz="8" w:space="0" w:color="FFC000"/>
            </w:tcBorders>
            <w:shd w:val="clear" w:color="000000" w:fill="FFFFFF"/>
            <w:vAlign w:val="center"/>
            <w:hideMark/>
          </w:tcPr>
          <w:p w14:paraId="0532553A" w14:textId="77777777" w:rsidR="00B00FAB" w:rsidRPr="00E41A37" w:rsidRDefault="00B00FAB" w:rsidP="00381AF9">
            <w:pPr>
              <w:spacing w:after="0" w:line="240" w:lineRule="auto"/>
              <w:rPr>
                <w:rFonts w:ascii="Arial" w:eastAsia="Times New Roman" w:hAnsi="Arial" w:cs="Arial"/>
                <w:i/>
                <w:iCs/>
                <w:kern w:val="0"/>
                <w:sz w:val="14"/>
                <w:szCs w:val="14"/>
                <w:lang w:eastAsia="es-CO"/>
                <w14:ligatures w14:val="none"/>
              </w:rPr>
            </w:pPr>
            <w:r w:rsidRPr="00E41A37">
              <w:rPr>
                <w:rFonts w:ascii="Arial" w:eastAsia="Times New Roman" w:hAnsi="Arial" w:cs="Arial"/>
                <w:i/>
                <w:iCs/>
                <w:kern w:val="0"/>
                <w:sz w:val="14"/>
                <w:szCs w:val="14"/>
                <w:lang w:eastAsia="es-CO"/>
                <w14:ligatures w14:val="none"/>
              </w:rPr>
              <w:t xml:space="preserve">   Gastos de Funcionamiento</w:t>
            </w:r>
          </w:p>
        </w:tc>
        <w:tc>
          <w:tcPr>
            <w:tcW w:w="1402" w:type="dxa"/>
            <w:tcBorders>
              <w:top w:val="nil"/>
              <w:left w:val="nil"/>
              <w:bottom w:val="nil"/>
              <w:right w:val="nil"/>
            </w:tcBorders>
            <w:noWrap/>
            <w:vAlign w:val="bottom"/>
            <w:hideMark/>
          </w:tcPr>
          <w:p w14:paraId="482170BA" w14:textId="10FE4E41"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 xml:space="preserve"> $ 3.617.103 </w:t>
            </w:r>
          </w:p>
        </w:tc>
        <w:tc>
          <w:tcPr>
            <w:tcW w:w="1402" w:type="dxa"/>
            <w:tcBorders>
              <w:top w:val="nil"/>
              <w:left w:val="nil"/>
              <w:bottom w:val="nil"/>
              <w:right w:val="nil"/>
            </w:tcBorders>
            <w:noWrap/>
            <w:vAlign w:val="bottom"/>
            <w:hideMark/>
          </w:tcPr>
          <w:p w14:paraId="45EE770C" w14:textId="5AF3A815"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 xml:space="preserve"> $ 3.961.769 </w:t>
            </w:r>
          </w:p>
        </w:tc>
        <w:tc>
          <w:tcPr>
            <w:tcW w:w="1402" w:type="dxa"/>
            <w:tcBorders>
              <w:top w:val="nil"/>
              <w:left w:val="nil"/>
              <w:bottom w:val="nil"/>
              <w:right w:val="nil"/>
            </w:tcBorders>
            <w:noWrap/>
            <w:vAlign w:val="bottom"/>
            <w:hideMark/>
          </w:tcPr>
          <w:p w14:paraId="6859DB47" w14:textId="164880D8"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 xml:space="preserve"> $ 4.520.644 </w:t>
            </w:r>
          </w:p>
        </w:tc>
        <w:tc>
          <w:tcPr>
            <w:tcW w:w="1402" w:type="dxa"/>
            <w:tcBorders>
              <w:top w:val="nil"/>
              <w:left w:val="nil"/>
              <w:bottom w:val="nil"/>
              <w:right w:val="nil"/>
            </w:tcBorders>
            <w:noWrap/>
            <w:vAlign w:val="bottom"/>
            <w:hideMark/>
          </w:tcPr>
          <w:p w14:paraId="5A3E1D6A" w14:textId="700AD2A8"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 xml:space="preserve"> $ 5.211.737 </w:t>
            </w:r>
          </w:p>
        </w:tc>
        <w:tc>
          <w:tcPr>
            <w:tcW w:w="1498" w:type="dxa"/>
            <w:tcBorders>
              <w:top w:val="nil"/>
              <w:left w:val="nil"/>
              <w:bottom w:val="nil"/>
              <w:right w:val="nil"/>
            </w:tcBorders>
            <w:noWrap/>
            <w:vAlign w:val="bottom"/>
            <w:hideMark/>
          </w:tcPr>
          <w:p w14:paraId="1BFB578F" w14:textId="48FD5876"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 xml:space="preserve"> $ 5.267.200 </w:t>
            </w:r>
          </w:p>
        </w:tc>
      </w:tr>
      <w:tr w:rsidR="00E41A37" w:rsidRPr="00E41A37" w14:paraId="29986391" w14:textId="77777777" w:rsidTr="00133EEC">
        <w:trPr>
          <w:trHeight w:val="346"/>
        </w:trPr>
        <w:tc>
          <w:tcPr>
            <w:tcW w:w="1480" w:type="dxa"/>
            <w:tcBorders>
              <w:top w:val="nil"/>
              <w:left w:val="nil"/>
              <w:bottom w:val="nil"/>
              <w:right w:val="single" w:sz="8" w:space="0" w:color="FFC000"/>
            </w:tcBorders>
            <w:shd w:val="clear" w:color="000000" w:fill="F2F2F2"/>
            <w:vAlign w:val="center"/>
            <w:hideMark/>
          </w:tcPr>
          <w:p w14:paraId="778E382E" w14:textId="77777777" w:rsidR="00B00FAB" w:rsidRPr="00E41A37" w:rsidRDefault="00B00FAB" w:rsidP="00381AF9">
            <w:pPr>
              <w:spacing w:after="0" w:line="240" w:lineRule="auto"/>
              <w:rPr>
                <w:rFonts w:ascii="Arial" w:eastAsia="Times New Roman" w:hAnsi="Arial" w:cs="Arial"/>
                <w:i/>
                <w:iCs/>
                <w:kern w:val="0"/>
                <w:sz w:val="14"/>
                <w:szCs w:val="14"/>
                <w:lang w:eastAsia="es-CO"/>
                <w14:ligatures w14:val="none"/>
              </w:rPr>
            </w:pPr>
            <w:r w:rsidRPr="00E41A37">
              <w:rPr>
                <w:rFonts w:ascii="Arial" w:eastAsia="Times New Roman" w:hAnsi="Arial" w:cs="Arial"/>
                <w:i/>
                <w:iCs/>
                <w:kern w:val="0"/>
                <w:sz w:val="14"/>
                <w:szCs w:val="14"/>
                <w:lang w:eastAsia="es-CO"/>
                <w14:ligatures w14:val="none"/>
              </w:rPr>
              <w:t xml:space="preserve">   Servicio de la Deuda</w:t>
            </w:r>
          </w:p>
        </w:tc>
        <w:tc>
          <w:tcPr>
            <w:tcW w:w="1402" w:type="dxa"/>
            <w:tcBorders>
              <w:top w:val="nil"/>
              <w:left w:val="nil"/>
              <w:bottom w:val="nil"/>
              <w:right w:val="nil"/>
            </w:tcBorders>
            <w:noWrap/>
            <w:vAlign w:val="bottom"/>
            <w:hideMark/>
          </w:tcPr>
          <w:p w14:paraId="0BAB2A1A" w14:textId="070CBF73"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 xml:space="preserve"> $ 763.284 </w:t>
            </w:r>
          </w:p>
        </w:tc>
        <w:tc>
          <w:tcPr>
            <w:tcW w:w="1402" w:type="dxa"/>
            <w:tcBorders>
              <w:top w:val="nil"/>
              <w:left w:val="nil"/>
              <w:bottom w:val="nil"/>
              <w:right w:val="nil"/>
            </w:tcBorders>
            <w:noWrap/>
            <w:vAlign w:val="bottom"/>
            <w:hideMark/>
          </w:tcPr>
          <w:p w14:paraId="407AE689" w14:textId="5084225E"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 xml:space="preserve"> $ 1.537.488 </w:t>
            </w:r>
          </w:p>
        </w:tc>
        <w:tc>
          <w:tcPr>
            <w:tcW w:w="1402" w:type="dxa"/>
            <w:tcBorders>
              <w:top w:val="nil"/>
              <w:left w:val="nil"/>
              <w:bottom w:val="nil"/>
              <w:right w:val="nil"/>
            </w:tcBorders>
            <w:noWrap/>
            <w:vAlign w:val="bottom"/>
            <w:hideMark/>
          </w:tcPr>
          <w:p w14:paraId="45EAED5C" w14:textId="768399BC"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 xml:space="preserve"> $ 2.132.599 </w:t>
            </w:r>
          </w:p>
        </w:tc>
        <w:tc>
          <w:tcPr>
            <w:tcW w:w="1402" w:type="dxa"/>
            <w:tcBorders>
              <w:top w:val="nil"/>
              <w:left w:val="nil"/>
              <w:bottom w:val="nil"/>
              <w:right w:val="nil"/>
            </w:tcBorders>
            <w:noWrap/>
            <w:vAlign w:val="bottom"/>
            <w:hideMark/>
          </w:tcPr>
          <w:p w14:paraId="60A0C939" w14:textId="6A407A27"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 xml:space="preserve"> $ 2.013.135 </w:t>
            </w:r>
          </w:p>
        </w:tc>
        <w:tc>
          <w:tcPr>
            <w:tcW w:w="1498" w:type="dxa"/>
            <w:tcBorders>
              <w:top w:val="nil"/>
              <w:left w:val="nil"/>
              <w:bottom w:val="nil"/>
              <w:right w:val="nil"/>
            </w:tcBorders>
            <w:noWrap/>
            <w:vAlign w:val="bottom"/>
            <w:hideMark/>
          </w:tcPr>
          <w:p w14:paraId="135471A4" w14:textId="3A377B76"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 xml:space="preserve"> $ 2.570.541 </w:t>
            </w:r>
          </w:p>
        </w:tc>
      </w:tr>
      <w:tr w:rsidR="00E41A37" w:rsidRPr="00E41A37" w14:paraId="3BBF4161" w14:textId="77777777" w:rsidTr="00133EEC">
        <w:trPr>
          <w:trHeight w:val="215"/>
        </w:trPr>
        <w:tc>
          <w:tcPr>
            <w:tcW w:w="1480" w:type="dxa"/>
            <w:tcBorders>
              <w:top w:val="nil"/>
              <w:left w:val="nil"/>
              <w:bottom w:val="nil"/>
              <w:right w:val="single" w:sz="8" w:space="0" w:color="FFC000"/>
            </w:tcBorders>
            <w:shd w:val="clear" w:color="000000" w:fill="FFFFFF"/>
            <w:vAlign w:val="center"/>
            <w:hideMark/>
          </w:tcPr>
          <w:p w14:paraId="563073FC" w14:textId="77777777" w:rsidR="00B00FAB" w:rsidRPr="00E41A37" w:rsidRDefault="00B00FAB" w:rsidP="00381AF9">
            <w:pPr>
              <w:spacing w:after="0" w:line="240" w:lineRule="auto"/>
              <w:rPr>
                <w:rFonts w:ascii="Arial" w:eastAsia="Times New Roman" w:hAnsi="Arial" w:cs="Arial"/>
                <w:i/>
                <w:iCs/>
                <w:kern w:val="0"/>
                <w:sz w:val="14"/>
                <w:szCs w:val="14"/>
                <w:lang w:eastAsia="es-CO"/>
                <w14:ligatures w14:val="none"/>
              </w:rPr>
            </w:pPr>
            <w:r w:rsidRPr="00E41A37">
              <w:rPr>
                <w:rFonts w:ascii="Arial" w:eastAsia="Times New Roman" w:hAnsi="Arial" w:cs="Arial"/>
                <w:i/>
                <w:iCs/>
                <w:kern w:val="0"/>
                <w:sz w:val="14"/>
                <w:szCs w:val="14"/>
                <w:lang w:eastAsia="es-CO"/>
                <w14:ligatures w14:val="none"/>
              </w:rPr>
              <w:t xml:space="preserve">   Inversión</w:t>
            </w:r>
          </w:p>
        </w:tc>
        <w:tc>
          <w:tcPr>
            <w:tcW w:w="1402" w:type="dxa"/>
            <w:tcBorders>
              <w:top w:val="nil"/>
              <w:left w:val="nil"/>
              <w:bottom w:val="nil"/>
              <w:right w:val="nil"/>
            </w:tcBorders>
            <w:noWrap/>
            <w:vAlign w:val="bottom"/>
            <w:hideMark/>
          </w:tcPr>
          <w:p w14:paraId="4210A9D9" w14:textId="0F195C39"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 xml:space="preserve"> $ 24.635.616 </w:t>
            </w:r>
          </w:p>
        </w:tc>
        <w:tc>
          <w:tcPr>
            <w:tcW w:w="1402" w:type="dxa"/>
            <w:tcBorders>
              <w:top w:val="nil"/>
              <w:left w:val="nil"/>
              <w:bottom w:val="nil"/>
              <w:right w:val="nil"/>
            </w:tcBorders>
            <w:noWrap/>
            <w:vAlign w:val="bottom"/>
            <w:hideMark/>
          </w:tcPr>
          <w:p w14:paraId="1450B583" w14:textId="782749D6"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 xml:space="preserve"> $ 25.877.611 </w:t>
            </w:r>
          </w:p>
        </w:tc>
        <w:tc>
          <w:tcPr>
            <w:tcW w:w="1402" w:type="dxa"/>
            <w:tcBorders>
              <w:top w:val="nil"/>
              <w:left w:val="nil"/>
              <w:bottom w:val="nil"/>
              <w:right w:val="nil"/>
            </w:tcBorders>
            <w:noWrap/>
            <w:vAlign w:val="bottom"/>
            <w:hideMark/>
          </w:tcPr>
          <w:p w14:paraId="77502799" w14:textId="31ADB523"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 xml:space="preserve"> $ 26.586.928 </w:t>
            </w:r>
          </w:p>
        </w:tc>
        <w:tc>
          <w:tcPr>
            <w:tcW w:w="1402" w:type="dxa"/>
            <w:tcBorders>
              <w:top w:val="nil"/>
              <w:left w:val="nil"/>
              <w:bottom w:val="nil"/>
              <w:right w:val="nil"/>
            </w:tcBorders>
            <w:noWrap/>
            <w:vAlign w:val="bottom"/>
            <w:hideMark/>
          </w:tcPr>
          <w:p w14:paraId="590BFD96" w14:textId="469B2593"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 xml:space="preserve"> $ 31.545.849 </w:t>
            </w:r>
          </w:p>
        </w:tc>
        <w:tc>
          <w:tcPr>
            <w:tcW w:w="1498" w:type="dxa"/>
            <w:tcBorders>
              <w:top w:val="nil"/>
              <w:left w:val="nil"/>
              <w:bottom w:val="nil"/>
              <w:right w:val="nil"/>
            </w:tcBorders>
            <w:noWrap/>
            <w:vAlign w:val="bottom"/>
            <w:hideMark/>
          </w:tcPr>
          <w:p w14:paraId="3C0C37A3" w14:textId="7D883A7A"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 xml:space="preserve"> $ 32.562.393 </w:t>
            </w:r>
          </w:p>
        </w:tc>
      </w:tr>
      <w:tr w:rsidR="00E41A37" w:rsidRPr="00E41A37" w14:paraId="2EA90B0D" w14:textId="77777777" w:rsidTr="00133EEC">
        <w:trPr>
          <w:trHeight w:val="215"/>
        </w:trPr>
        <w:tc>
          <w:tcPr>
            <w:tcW w:w="1480" w:type="dxa"/>
            <w:tcBorders>
              <w:top w:val="nil"/>
              <w:left w:val="nil"/>
              <w:bottom w:val="nil"/>
              <w:right w:val="single" w:sz="8" w:space="0" w:color="FFC000"/>
            </w:tcBorders>
            <w:shd w:val="clear" w:color="000000" w:fill="FFE599"/>
            <w:vAlign w:val="center"/>
            <w:hideMark/>
          </w:tcPr>
          <w:p w14:paraId="333C05EC" w14:textId="77777777" w:rsidR="00B00FAB" w:rsidRPr="00E41A37" w:rsidRDefault="00B00FAB" w:rsidP="00381AF9">
            <w:pPr>
              <w:spacing w:after="0" w:line="240" w:lineRule="auto"/>
              <w:rPr>
                <w:rFonts w:ascii="Arial" w:eastAsia="Times New Roman" w:hAnsi="Arial" w:cs="Arial"/>
                <w:b/>
                <w:bCs/>
                <w:i/>
                <w:iCs/>
                <w:kern w:val="0"/>
                <w:sz w:val="16"/>
                <w:szCs w:val="16"/>
                <w:lang w:eastAsia="es-CO"/>
                <w14:ligatures w14:val="none"/>
              </w:rPr>
            </w:pPr>
            <w:r w:rsidRPr="00E41A37">
              <w:rPr>
                <w:rFonts w:ascii="Arial" w:eastAsia="Times New Roman" w:hAnsi="Arial" w:cs="Arial"/>
                <w:b/>
                <w:bCs/>
                <w:i/>
                <w:iCs/>
                <w:kern w:val="0"/>
                <w:sz w:val="16"/>
                <w:szCs w:val="16"/>
                <w:lang w:eastAsia="es-CO"/>
                <w14:ligatures w14:val="none"/>
              </w:rPr>
              <w:t xml:space="preserve">Total  </w:t>
            </w:r>
          </w:p>
        </w:tc>
        <w:tc>
          <w:tcPr>
            <w:tcW w:w="1402" w:type="dxa"/>
            <w:tcBorders>
              <w:top w:val="nil"/>
              <w:left w:val="nil"/>
              <w:bottom w:val="nil"/>
              <w:right w:val="nil"/>
            </w:tcBorders>
            <w:shd w:val="clear" w:color="000000" w:fill="FFE599"/>
            <w:vAlign w:val="center"/>
            <w:hideMark/>
          </w:tcPr>
          <w:p w14:paraId="685FA40C" w14:textId="77777777" w:rsidR="00B00FAB" w:rsidRPr="00E41A37" w:rsidRDefault="00B00FAB" w:rsidP="00381AF9">
            <w:pPr>
              <w:spacing w:after="0" w:line="240" w:lineRule="auto"/>
              <w:jc w:val="right"/>
              <w:rPr>
                <w:rFonts w:ascii="Arial" w:eastAsia="Times New Roman" w:hAnsi="Arial" w:cs="Arial"/>
                <w:b/>
                <w:bCs/>
                <w:i/>
                <w:iCs/>
                <w:kern w:val="0"/>
                <w:sz w:val="16"/>
                <w:szCs w:val="16"/>
                <w:lang w:eastAsia="es-CO"/>
                <w14:ligatures w14:val="none"/>
              </w:rPr>
            </w:pPr>
            <w:r w:rsidRPr="00E41A37">
              <w:rPr>
                <w:rFonts w:ascii="Arial" w:eastAsia="Times New Roman" w:hAnsi="Arial" w:cs="Arial"/>
                <w:b/>
                <w:bCs/>
                <w:i/>
                <w:iCs/>
                <w:kern w:val="0"/>
                <w:sz w:val="16"/>
                <w:szCs w:val="16"/>
                <w:lang w:eastAsia="es-CO"/>
                <w14:ligatures w14:val="none"/>
              </w:rPr>
              <w:t>29.016.003</w:t>
            </w:r>
          </w:p>
        </w:tc>
        <w:tc>
          <w:tcPr>
            <w:tcW w:w="1402" w:type="dxa"/>
            <w:tcBorders>
              <w:top w:val="nil"/>
              <w:left w:val="nil"/>
              <w:bottom w:val="nil"/>
              <w:right w:val="nil"/>
            </w:tcBorders>
            <w:shd w:val="clear" w:color="000000" w:fill="FFE599"/>
            <w:vAlign w:val="center"/>
            <w:hideMark/>
          </w:tcPr>
          <w:p w14:paraId="38254BCF" w14:textId="77777777" w:rsidR="00B00FAB" w:rsidRPr="00E41A37" w:rsidRDefault="00B00FAB" w:rsidP="00381AF9">
            <w:pPr>
              <w:spacing w:after="0" w:line="240" w:lineRule="auto"/>
              <w:jc w:val="right"/>
              <w:rPr>
                <w:rFonts w:ascii="Arial" w:eastAsia="Times New Roman" w:hAnsi="Arial" w:cs="Arial"/>
                <w:b/>
                <w:bCs/>
                <w:i/>
                <w:iCs/>
                <w:kern w:val="0"/>
                <w:sz w:val="16"/>
                <w:szCs w:val="16"/>
                <w:lang w:eastAsia="es-CO"/>
                <w14:ligatures w14:val="none"/>
              </w:rPr>
            </w:pPr>
            <w:r w:rsidRPr="00E41A37">
              <w:rPr>
                <w:rFonts w:ascii="Arial" w:eastAsia="Times New Roman" w:hAnsi="Arial" w:cs="Arial"/>
                <w:b/>
                <w:bCs/>
                <w:i/>
                <w:iCs/>
                <w:kern w:val="0"/>
                <w:sz w:val="16"/>
                <w:szCs w:val="16"/>
                <w:lang w:eastAsia="es-CO"/>
                <w14:ligatures w14:val="none"/>
              </w:rPr>
              <w:t>31.376.868</w:t>
            </w:r>
          </w:p>
        </w:tc>
        <w:tc>
          <w:tcPr>
            <w:tcW w:w="1402" w:type="dxa"/>
            <w:tcBorders>
              <w:top w:val="nil"/>
              <w:left w:val="nil"/>
              <w:bottom w:val="nil"/>
              <w:right w:val="nil"/>
            </w:tcBorders>
            <w:shd w:val="clear" w:color="000000" w:fill="FFE599"/>
            <w:vAlign w:val="center"/>
            <w:hideMark/>
          </w:tcPr>
          <w:p w14:paraId="09DA09D0" w14:textId="77777777" w:rsidR="00B00FAB" w:rsidRPr="00E41A37" w:rsidRDefault="00B00FAB" w:rsidP="00381AF9">
            <w:pPr>
              <w:spacing w:after="0" w:line="240" w:lineRule="auto"/>
              <w:jc w:val="right"/>
              <w:rPr>
                <w:rFonts w:ascii="Arial" w:eastAsia="Times New Roman" w:hAnsi="Arial" w:cs="Arial"/>
                <w:b/>
                <w:bCs/>
                <w:i/>
                <w:iCs/>
                <w:kern w:val="0"/>
                <w:sz w:val="16"/>
                <w:szCs w:val="16"/>
                <w:lang w:eastAsia="es-CO"/>
                <w14:ligatures w14:val="none"/>
              </w:rPr>
            </w:pPr>
            <w:r w:rsidRPr="00E41A37">
              <w:rPr>
                <w:rFonts w:ascii="Arial" w:eastAsia="Times New Roman" w:hAnsi="Arial" w:cs="Arial"/>
                <w:b/>
                <w:bCs/>
                <w:i/>
                <w:iCs/>
                <w:kern w:val="0"/>
                <w:sz w:val="16"/>
                <w:szCs w:val="16"/>
                <w:lang w:eastAsia="es-CO"/>
                <w14:ligatures w14:val="none"/>
              </w:rPr>
              <w:t>33.240.171</w:t>
            </w:r>
          </w:p>
        </w:tc>
        <w:tc>
          <w:tcPr>
            <w:tcW w:w="1402" w:type="dxa"/>
            <w:tcBorders>
              <w:top w:val="nil"/>
              <w:left w:val="nil"/>
              <w:bottom w:val="nil"/>
              <w:right w:val="nil"/>
            </w:tcBorders>
            <w:shd w:val="clear" w:color="000000" w:fill="FFE599"/>
            <w:vAlign w:val="center"/>
            <w:hideMark/>
          </w:tcPr>
          <w:p w14:paraId="0CB71A3A" w14:textId="77777777" w:rsidR="00B00FAB" w:rsidRPr="00E41A37" w:rsidRDefault="00B00FAB" w:rsidP="00381AF9">
            <w:pPr>
              <w:spacing w:after="0" w:line="240" w:lineRule="auto"/>
              <w:jc w:val="right"/>
              <w:rPr>
                <w:rFonts w:ascii="Arial" w:eastAsia="Times New Roman" w:hAnsi="Arial" w:cs="Arial"/>
                <w:b/>
                <w:bCs/>
                <w:i/>
                <w:iCs/>
                <w:kern w:val="0"/>
                <w:sz w:val="16"/>
                <w:szCs w:val="16"/>
                <w:lang w:eastAsia="es-CO"/>
                <w14:ligatures w14:val="none"/>
              </w:rPr>
            </w:pPr>
            <w:r w:rsidRPr="00E41A37">
              <w:rPr>
                <w:rFonts w:ascii="Arial" w:eastAsia="Times New Roman" w:hAnsi="Arial" w:cs="Arial"/>
                <w:b/>
                <w:bCs/>
                <w:i/>
                <w:iCs/>
                <w:kern w:val="0"/>
                <w:sz w:val="16"/>
                <w:szCs w:val="16"/>
                <w:lang w:eastAsia="es-CO"/>
                <w14:ligatures w14:val="none"/>
              </w:rPr>
              <w:t>38.770.720</w:t>
            </w:r>
          </w:p>
        </w:tc>
        <w:tc>
          <w:tcPr>
            <w:tcW w:w="1498" w:type="dxa"/>
            <w:tcBorders>
              <w:top w:val="nil"/>
              <w:left w:val="nil"/>
              <w:bottom w:val="nil"/>
              <w:right w:val="nil"/>
            </w:tcBorders>
            <w:shd w:val="clear" w:color="000000" w:fill="FFE599"/>
            <w:vAlign w:val="center"/>
            <w:hideMark/>
          </w:tcPr>
          <w:p w14:paraId="6775D63F" w14:textId="77777777" w:rsidR="00B00FAB" w:rsidRPr="00E41A37" w:rsidRDefault="00B00FAB" w:rsidP="00381AF9">
            <w:pPr>
              <w:spacing w:after="0" w:line="240" w:lineRule="auto"/>
              <w:jc w:val="right"/>
              <w:rPr>
                <w:rFonts w:ascii="Arial" w:eastAsia="Times New Roman" w:hAnsi="Arial" w:cs="Arial"/>
                <w:b/>
                <w:bCs/>
                <w:i/>
                <w:iCs/>
                <w:kern w:val="0"/>
                <w:sz w:val="16"/>
                <w:szCs w:val="16"/>
                <w:lang w:eastAsia="es-CO"/>
                <w14:ligatures w14:val="none"/>
              </w:rPr>
            </w:pPr>
            <w:r w:rsidRPr="00E41A37">
              <w:rPr>
                <w:rFonts w:ascii="Arial" w:eastAsia="Times New Roman" w:hAnsi="Arial" w:cs="Arial"/>
                <w:b/>
                <w:bCs/>
                <w:i/>
                <w:iCs/>
                <w:kern w:val="0"/>
                <w:sz w:val="16"/>
                <w:szCs w:val="16"/>
                <w:lang w:eastAsia="es-CO"/>
                <w14:ligatures w14:val="none"/>
              </w:rPr>
              <w:t>40.400.134</w:t>
            </w:r>
          </w:p>
        </w:tc>
      </w:tr>
      <w:tr w:rsidR="00E41A37" w:rsidRPr="00E41A37" w14:paraId="55E66F06" w14:textId="77777777" w:rsidTr="00133EEC">
        <w:trPr>
          <w:trHeight w:val="226"/>
        </w:trPr>
        <w:tc>
          <w:tcPr>
            <w:tcW w:w="1480" w:type="dxa"/>
            <w:tcBorders>
              <w:top w:val="nil"/>
              <w:left w:val="nil"/>
              <w:bottom w:val="single" w:sz="8" w:space="0" w:color="FFC000"/>
              <w:right w:val="nil"/>
            </w:tcBorders>
            <w:shd w:val="clear" w:color="000000" w:fill="FFFFFF"/>
            <w:vAlign w:val="center"/>
            <w:hideMark/>
          </w:tcPr>
          <w:p w14:paraId="2619B53C" w14:textId="77777777" w:rsidR="00B00FAB" w:rsidRPr="00E41A37" w:rsidRDefault="00B00FAB" w:rsidP="00381AF9">
            <w:pPr>
              <w:spacing w:after="0" w:line="240" w:lineRule="auto"/>
              <w:jc w:val="center"/>
              <w:rPr>
                <w:rFonts w:ascii="Arial" w:eastAsia="Times New Roman" w:hAnsi="Arial" w:cs="Arial"/>
                <w:b/>
                <w:bCs/>
                <w:i/>
                <w:iCs/>
                <w:kern w:val="0"/>
                <w:sz w:val="16"/>
                <w:szCs w:val="16"/>
                <w:lang w:eastAsia="es-CO"/>
                <w14:ligatures w14:val="none"/>
              </w:rPr>
            </w:pPr>
            <w:r w:rsidRPr="00E41A37">
              <w:rPr>
                <w:rFonts w:ascii="Arial" w:eastAsia="Times New Roman" w:hAnsi="Arial" w:cs="Arial"/>
                <w:b/>
                <w:bCs/>
                <w:i/>
                <w:iCs/>
                <w:kern w:val="0"/>
                <w:sz w:val="16"/>
                <w:szCs w:val="16"/>
                <w:lang w:eastAsia="es-CO"/>
                <w14:ligatures w14:val="none"/>
              </w:rPr>
              <w:t>Variación</w:t>
            </w:r>
          </w:p>
        </w:tc>
        <w:tc>
          <w:tcPr>
            <w:tcW w:w="1402" w:type="dxa"/>
            <w:tcBorders>
              <w:top w:val="nil"/>
              <w:left w:val="nil"/>
              <w:bottom w:val="single" w:sz="8" w:space="0" w:color="FFC000"/>
              <w:right w:val="nil"/>
            </w:tcBorders>
            <w:shd w:val="clear" w:color="000000" w:fill="FFFFFF"/>
            <w:vAlign w:val="center"/>
            <w:hideMark/>
          </w:tcPr>
          <w:p w14:paraId="1DD76D85" w14:textId="77777777" w:rsidR="00B00FAB" w:rsidRPr="00E41A37" w:rsidRDefault="00B00FAB" w:rsidP="00381AF9">
            <w:pPr>
              <w:spacing w:after="0" w:line="240" w:lineRule="auto"/>
              <w:jc w:val="center"/>
              <w:rPr>
                <w:rFonts w:ascii="Arial" w:eastAsia="Times New Roman" w:hAnsi="Arial" w:cs="Arial"/>
                <w:b/>
                <w:bCs/>
                <w:i/>
                <w:iCs/>
                <w:kern w:val="0"/>
                <w:sz w:val="16"/>
                <w:szCs w:val="16"/>
                <w:lang w:eastAsia="es-CO"/>
                <w14:ligatures w14:val="none"/>
              </w:rPr>
            </w:pPr>
            <w:r w:rsidRPr="00E41A37">
              <w:rPr>
                <w:rFonts w:ascii="Arial" w:eastAsia="Times New Roman" w:hAnsi="Arial" w:cs="Arial"/>
                <w:b/>
                <w:bCs/>
                <w:i/>
                <w:iCs/>
                <w:kern w:val="0"/>
                <w:sz w:val="16"/>
                <w:szCs w:val="16"/>
                <w:lang w:eastAsia="es-CO"/>
                <w14:ligatures w14:val="none"/>
              </w:rPr>
              <w:t> </w:t>
            </w:r>
          </w:p>
        </w:tc>
        <w:tc>
          <w:tcPr>
            <w:tcW w:w="1402" w:type="dxa"/>
            <w:tcBorders>
              <w:top w:val="nil"/>
              <w:left w:val="nil"/>
              <w:bottom w:val="single" w:sz="8" w:space="0" w:color="FFC000"/>
              <w:right w:val="nil"/>
            </w:tcBorders>
            <w:shd w:val="clear" w:color="000000" w:fill="FFFFFF"/>
            <w:vAlign w:val="center"/>
            <w:hideMark/>
          </w:tcPr>
          <w:p w14:paraId="6C9158FC" w14:textId="77777777" w:rsidR="00B00FAB" w:rsidRPr="00E41A37" w:rsidRDefault="00B00FAB" w:rsidP="00381AF9">
            <w:pPr>
              <w:spacing w:after="0" w:line="240" w:lineRule="auto"/>
              <w:jc w:val="center"/>
              <w:rPr>
                <w:rFonts w:ascii="Arial" w:eastAsia="Times New Roman" w:hAnsi="Arial" w:cs="Arial"/>
                <w:b/>
                <w:bCs/>
                <w:i/>
                <w:iCs/>
                <w:kern w:val="0"/>
                <w:sz w:val="16"/>
                <w:szCs w:val="16"/>
                <w:lang w:eastAsia="es-CO"/>
                <w14:ligatures w14:val="none"/>
              </w:rPr>
            </w:pPr>
            <w:r w:rsidRPr="00E41A37">
              <w:rPr>
                <w:rFonts w:ascii="Arial" w:eastAsia="Times New Roman" w:hAnsi="Arial" w:cs="Arial"/>
                <w:b/>
                <w:bCs/>
                <w:i/>
                <w:iCs/>
                <w:kern w:val="0"/>
                <w:sz w:val="16"/>
                <w:szCs w:val="16"/>
                <w:lang w:eastAsia="es-CO"/>
                <w14:ligatures w14:val="none"/>
              </w:rPr>
              <w:t> </w:t>
            </w:r>
          </w:p>
        </w:tc>
        <w:tc>
          <w:tcPr>
            <w:tcW w:w="1402" w:type="dxa"/>
            <w:tcBorders>
              <w:top w:val="nil"/>
              <w:left w:val="nil"/>
              <w:bottom w:val="single" w:sz="8" w:space="0" w:color="FFC000"/>
              <w:right w:val="nil"/>
            </w:tcBorders>
            <w:shd w:val="clear" w:color="000000" w:fill="FFFFFF"/>
            <w:vAlign w:val="center"/>
            <w:hideMark/>
          </w:tcPr>
          <w:p w14:paraId="1F0FBB4D" w14:textId="77777777" w:rsidR="00B00FAB" w:rsidRPr="00E41A37" w:rsidRDefault="00B00FAB" w:rsidP="00381AF9">
            <w:pPr>
              <w:spacing w:after="0" w:line="240" w:lineRule="auto"/>
              <w:jc w:val="center"/>
              <w:rPr>
                <w:rFonts w:ascii="Arial" w:eastAsia="Times New Roman" w:hAnsi="Arial" w:cs="Arial"/>
                <w:b/>
                <w:bCs/>
                <w:i/>
                <w:iCs/>
                <w:kern w:val="0"/>
                <w:sz w:val="16"/>
                <w:szCs w:val="16"/>
                <w:lang w:eastAsia="es-CO"/>
                <w14:ligatures w14:val="none"/>
              </w:rPr>
            </w:pPr>
            <w:r w:rsidRPr="00E41A37">
              <w:rPr>
                <w:rFonts w:ascii="Arial" w:eastAsia="Times New Roman" w:hAnsi="Arial" w:cs="Arial"/>
                <w:b/>
                <w:bCs/>
                <w:i/>
                <w:iCs/>
                <w:kern w:val="0"/>
                <w:sz w:val="16"/>
                <w:szCs w:val="16"/>
                <w:lang w:eastAsia="es-CO"/>
                <w14:ligatures w14:val="none"/>
              </w:rPr>
              <w:t> </w:t>
            </w:r>
          </w:p>
        </w:tc>
        <w:tc>
          <w:tcPr>
            <w:tcW w:w="1402" w:type="dxa"/>
            <w:tcBorders>
              <w:top w:val="nil"/>
              <w:left w:val="nil"/>
              <w:bottom w:val="single" w:sz="8" w:space="0" w:color="FFC000"/>
              <w:right w:val="nil"/>
            </w:tcBorders>
            <w:shd w:val="clear" w:color="000000" w:fill="FFFFFF"/>
            <w:vAlign w:val="center"/>
            <w:hideMark/>
          </w:tcPr>
          <w:p w14:paraId="39914746" w14:textId="77777777" w:rsidR="00B00FAB" w:rsidRPr="00E41A37" w:rsidRDefault="00B00FAB" w:rsidP="00381AF9">
            <w:pPr>
              <w:spacing w:after="0" w:line="240" w:lineRule="auto"/>
              <w:jc w:val="center"/>
              <w:rPr>
                <w:rFonts w:ascii="Arial" w:eastAsia="Times New Roman" w:hAnsi="Arial" w:cs="Arial"/>
                <w:b/>
                <w:bCs/>
                <w:i/>
                <w:iCs/>
                <w:kern w:val="0"/>
                <w:sz w:val="16"/>
                <w:szCs w:val="16"/>
                <w:lang w:eastAsia="es-CO"/>
                <w14:ligatures w14:val="none"/>
              </w:rPr>
            </w:pPr>
            <w:r w:rsidRPr="00E41A37">
              <w:rPr>
                <w:rFonts w:ascii="Arial" w:eastAsia="Times New Roman" w:hAnsi="Arial" w:cs="Arial"/>
                <w:b/>
                <w:bCs/>
                <w:i/>
                <w:iCs/>
                <w:kern w:val="0"/>
                <w:sz w:val="16"/>
                <w:szCs w:val="16"/>
                <w:lang w:eastAsia="es-CO"/>
                <w14:ligatures w14:val="none"/>
              </w:rPr>
              <w:t> </w:t>
            </w:r>
          </w:p>
        </w:tc>
        <w:tc>
          <w:tcPr>
            <w:tcW w:w="1498" w:type="dxa"/>
            <w:tcBorders>
              <w:top w:val="nil"/>
              <w:left w:val="nil"/>
              <w:bottom w:val="single" w:sz="8" w:space="0" w:color="FFC000"/>
              <w:right w:val="nil"/>
            </w:tcBorders>
            <w:shd w:val="clear" w:color="000000" w:fill="FFFFFF"/>
            <w:vAlign w:val="center"/>
            <w:hideMark/>
          </w:tcPr>
          <w:p w14:paraId="15681B27" w14:textId="77777777" w:rsidR="00B00FAB" w:rsidRPr="00E41A37" w:rsidRDefault="00B00FAB" w:rsidP="00381AF9">
            <w:pPr>
              <w:spacing w:after="0" w:line="240" w:lineRule="auto"/>
              <w:jc w:val="center"/>
              <w:rPr>
                <w:rFonts w:ascii="Arial" w:eastAsia="Times New Roman" w:hAnsi="Arial" w:cs="Arial"/>
                <w:b/>
                <w:bCs/>
                <w:i/>
                <w:iCs/>
                <w:kern w:val="0"/>
                <w:sz w:val="16"/>
                <w:szCs w:val="16"/>
                <w:lang w:eastAsia="es-CO"/>
                <w14:ligatures w14:val="none"/>
              </w:rPr>
            </w:pPr>
            <w:r w:rsidRPr="00E41A37">
              <w:rPr>
                <w:rFonts w:ascii="Arial" w:eastAsia="Times New Roman" w:hAnsi="Arial" w:cs="Arial"/>
                <w:b/>
                <w:bCs/>
                <w:i/>
                <w:iCs/>
                <w:kern w:val="0"/>
                <w:sz w:val="16"/>
                <w:szCs w:val="16"/>
                <w:lang w:eastAsia="es-CO"/>
                <w14:ligatures w14:val="none"/>
              </w:rPr>
              <w:t> </w:t>
            </w:r>
          </w:p>
        </w:tc>
      </w:tr>
      <w:tr w:rsidR="00E41A37" w:rsidRPr="00E41A37" w14:paraId="34C83726" w14:textId="77777777" w:rsidTr="00133EEC">
        <w:trPr>
          <w:trHeight w:val="346"/>
        </w:trPr>
        <w:tc>
          <w:tcPr>
            <w:tcW w:w="1480" w:type="dxa"/>
            <w:tcBorders>
              <w:top w:val="nil"/>
              <w:left w:val="nil"/>
              <w:bottom w:val="nil"/>
              <w:right w:val="single" w:sz="8" w:space="0" w:color="FFC000"/>
            </w:tcBorders>
            <w:shd w:val="clear" w:color="000000" w:fill="FFFFFF"/>
            <w:vAlign w:val="center"/>
            <w:hideMark/>
          </w:tcPr>
          <w:p w14:paraId="043E1A71" w14:textId="77777777" w:rsidR="00B00FAB" w:rsidRPr="00E41A37" w:rsidRDefault="00B00FAB" w:rsidP="00381AF9">
            <w:pPr>
              <w:spacing w:after="0" w:line="240" w:lineRule="auto"/>
              <w:rPr>
                <w:rFonts w:ascii="Arial" w:eastAsia="Times New Roman" w:hAnsi="Arial" w:cs="Arial"/>
                <w:i/>
                <w:iCs/>
                <w:kern w:val="0"/>
                <w:sz w:val="14"/>
                <w:szCs w:val="14"/>
                <w:lang w:eastAsia="es-CO"/>
                <w14:ligatures w14:val="none"/>
              </w:rPr>
            </w:pPr>
            <w:r w:rsidRPr="00E41A37">
              <w:rPr>
                <w:rFonts w:ascii="Arial" w:eastAsia="Times New Roman" w:hAnsi="Arial" w:cs="Arial"/>
                <w:i/>
                <w:iCs/>
                <w:kern w:val="0"/>
                <w:sz w:val="14"/>
                <w:szCs w:val="14"/>
                <w:lang w:eastAsia="es-CO"/>
                <w14:ligatures w14:val="none"/>
              </w:rPr>
              <w:t xml:space="preserve">   Gastos de Funcionamiento</w:t>
            </w:r>
          </w:p>
        </w:tc>
        <w:tc>
          <w:tcPr>
            <w:tcW w:w="1402" w:type="dxa"/>
            <w:tcBorders>
              <w:top w:val="nil"/>
              <w:left w:val="nil"/>
              <w:bottom w:val="nil"/>
              <w:right w:val="nil"/>
            </w:tcBorders>
            <w:shd w:val="clear" w:color="000000" w:fill="FFFFFF"/>
            <w:vAlign w:val="center"/>
            <w:hideMark/>
          </w:tcPr>
          <w:p w14:paraId="6D921FF9" w14:textId="77777777"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20,6%</w:t>
            </w:r>
          </w:p>
        </w:tc>
        <w:tc>
          <w:tcPr>
            <w:tcW w:w="1402" w:type="dxa"/>
            <w:tcBorders>
              <w:top w:val="nil"/>
              <w:left w:val="nil"/>
              <w:bottom w:val="nil"/>
              <w:right w:val="nil"/>
            </w:tcBorders>
            <w:shd w:val="clear" w:color="000000" w:fill="FFFFFF"/>
            <w:vAlign w:val="center"/>
            <w:hideMark/>
          </w:tcPr>
          <w:p w14:paraId="19E186C6" w14:textId="77777777"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9,5%</w:t>
            </w:r>
          </w:p>
        </w:tc>
        <w:tc>
          <w:tcPr>
            <w:tcW w:w="1402" w:type="dxa"/>
            <w:tcBorders>
              <w:top w:val="nil"/>
              <w:left w:val="nil"/>
              <w:bottom w:val="nil"/>
              <w:right w:val="nil"/>
            </w:tcBorders>
            <w:shd w:val="clear" w:color="000000" w:fill="FFFFFF"/>
            <w:vAlign w:val="center"/>
            <w:hideMark/>
          </w:tcPr>
          <w:p w14:paraId="7BFC2262" w14:textId="77777777"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14,1%</w:t>
            </w:r>
          </w:p>
        </w:tc>
        <w:tc>
          <w:tcPr>
            <w:tcW w:w="1402" w:type="dxa"/>
            <w:tcBorders>
              <w:top w:val="nil"/>
              <w:left w:val="nil"/>
              <w:bottom w:val="nil"/>
              <w:right w:val="nil"/>
            </w:tcBorders>
            <w:shd w:val="clear" w:color="000000" w:fill="FFFFFF"/>
            <w:vAlign w:val="center"/>
            <w:hideMark/>
          </w:tcPr>
          <w:p w14:paraId="12BFFC3F" w14:textId="77777777"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15,3%</w:t>
            </w:r>
          </w:p>
        </w:tc>
        <w:tc>
          <w:tcPr>
            <w:tcW w:w="1498" w:type="dxa"/>
            <w:tcBorders>
              <w:top w:val="nil"/>
              <w:left w:val="nil"/>
              <w:bottom w:val="nil"/>
              <w:right w:val="nil"/>
            </w:tcBorders>
            <w:shd w:val="clear" w:color="000000" w:fill="FFFFFF"/>
            <w:vAlign w:val="center"/>
            <w:hideMark/>
          </w:tcPr>
          <w:p w14:paraId="6A3CAD10" w14:textId="77777777"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1,1%</w:t>
            </w:r>
          </w:p>
        </w:tc>
      </w:tr>
      <w:tr w:rsidR="00E41A37" w:rsidRPr="00E41A37" w14:paraId="02133C69" w14:textId="77777777" w:rsidTr="00133EEC">
        <w:trPr>
          <w:trHeight w:val="346"/>
        </w:trPr>
        <w:tc>
          <w:tcPr>
            <w:tcW w:w="1480" w:type="dxa"/>
            <w:tcBorders>
              <w:top w:val="nil"/>
              <w:left w:val="nil"/>
              <w:bottom w:val="nil"/>
              <w:right w:val="single" w:sz="8" w:space="0" w:color="FFC000"/>
            </w:tcBorders>
            <w:shd w:val="clear" w:color="000000" w:fill="F2F2F2"/>
            <w:vAlign w:val="center"/>
            <w:hideMark/>
          </w:tcPr>
          <w:p w14:paraId="7FF87BB3" w14:textId="77777777" w:rsidR="00B00FAB" w:rsidRPr="00E41A37" w:rsidRDefault="00B00FAB" w:rsidP="00381AF9">
            <w:pPr>
              <w:spacing w:after="0" w:line="240" w:lineRule="auto"/>
              <w:rPr>
                <w:rFonts w:ascii="Arial" w:eastAsia="Times New Roman" w:hAnsi="Arial" w:cs="Arial"/>
                <w:i/>
                <w:iCs/>
                <w:kern w:val="0"/>
                <w:sz w:val="14"/>
                <w:szCs w:val="14"/>
                <w:lang w:eastAsia="es-CO"/>
                <w14:ligatures w14:val="none"/>
              </w:rPr>
            </w:pPr>
            <w:r w:rsidRPr="00E41A37">
              <w:rPr>
                <w:rFonts w:ascii="Arial" w:eastAsia="Times New Roman" w:hAnsi="Arial" w:cs="Arial"/>
                <w:i/>
                <w:iCs/>
                <w:kern w:val="0"/>
                <w:sz w:val="14"/>
                <w:szCs w:val="14"/>
                <w:lang w:eastAsia="es-CO"/>
                <w14:ligatures w14:val="none"/>
              </w:rPr>
              <w:t xml:space="preserve">   Servicio de la Deuda</w:t>
            </w:r>
          </w:p>
        </w:tc>
        <w:tc>
          <w:tcPr>
            <w:tcW w:w="1402" w:type="dxa"/>
            <w:tcBorders>
              <w:top w:val="nil"/>
              <w:left w:val="nil"/>
              <w:bottom w:val="nil"/>
              <w:right w:val="nil"/>
            </w:tcBorders>
            <w:shd w:val="clear" w:color="000000" w:fill="FFFFFF"/>
            <w:vAlign w:val="center"/>
            <w:hideMark/>
          </w:tcPr>
          <w:p w14:paraId="1550B164" w14:textId="77777777"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39,6%</w:t>
            </w:r>
          </w:p>
        </w:tc>
        <w:tc>
          <w:tcPr>
            <w:tcW w:w="1402" w:type="dxa"/>
            <w:tcBorders>
              <w:top w:val="nil"/>
              <w:left w:val="nil"/>
              <w:bottom w:val="nil"/>
              <w:right w:val="nil"/>
            </w:tcBorders>
            <w:shd w:val="clear" w:color="000000" w:fill="FFFFFF"/>
            <w:vAlign w:val="center"/>
            <w:hideMark/>
          </w:tcPr>
          <w:p w14:paraId="53B2074B" w14:textId="77777777"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101,4%</w:t>
            </w:r>
          </w:p>
        </w:tc>
        <w:tc>
          <w:tcPr>
            <w:tcW w:w="1402" w:type="dxa"/>
            <w:tcBorders>
              <w:top w:val="nil"/>
              <w:left w:val="nil"/>
              <w:bottom w:val="nil"/>
              <w:right w:val="nil"/>
            </w:tcBorders>
            <w:shd w:val="clear" w:color="000000" w:fill="FFFFFF"/>
            <w:vAlign w:val="center"/>
            <w:hideMark/>
          </w:tcPr>
          <w:p w14:paraId="6FCEAA66" w14:textId="77777777"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38,7%</w:t>
            </w:r>
          </w:p>
        </w:tc>
        <w:tc>
          <w:tcPr>
            <w:tcW w:w="1402" w:type="dxa"/>
            <w:tcBorders>
              <w:top w:val="nil"/>
              <w:left w:val="nil"/>
              <w:bottom w:val="nil"/>
              <w:right w:val="nil"/>
            </w:tcBorders>
            <w:shd w:val="clear" w:color="000000" w:fill="FFFFFF"/>
            <w:vAlign w:val="center"/>
            <w:hideMark/>
          </w:tcPr>
          <w:p w14:paraId="666C094F" w14:textId="77777777"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-5,6%</w:t>
            </w:r>
          </w:p>
        </w:tc>
        <w:tc>
          <w:tcPr>
            <w:tcW w:w="1498" w:type="dxa"/>
            <w:tcBorders>
              <w:top w:val="nil"/>
              <w:left w:val="nil"/>
              <w:bottom w:val="nil"/>
              <w:right w:val="nil"/>
            </w:tcBorders>
            <w:shd w:val="clear" w:color="000000" w:fill="FFFFFF"/>
            <w:vAlign w:val="center"/>
            <w:hideMark/>
          </w:tcPr>
          <w:p w14:paraId="59ADF816" w14:textId="77777777"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27,7%</w:t>
            </w:r>
          </w:p>
        </w:tc>
      </w:tr>
      <w:tr w:rsidR="00E41A37" w:rsidRPr="00E41A37" w14:paraId="461A8D80" w14:textId="77777777" w:rsidTr="00133EEC">
        <w:trPr>
          <w:trHeight w:val="215"/>
        </w:trPr>
        <w:tc>
          <w:tcPr>
            <w:tcW w:w="1480" w:type="dxa"/>
            <w:tcBorders>
              <w:top w:val="nil"/>
              <w:left w:val="nil"/>
              <w:bottom w:val="nil"/>
              <w:right w:val="single" w:sz="8" w:space="0" w:color="FFC000"/>
            </w:tcBorders>
            <w:shd w:val="clear" w:color="000000" w:fill="FFFFFF"/>
            <w:vAlign w:val="center"/>
            <w:hideMark/>
          </w:tcPr>
          <w:p w14:paraId="37014882" w14:textId="77777777" w:rsidR="00B00FAB" w:rsidRPr="00E41A37" w:rsidRDefault="00B00FAB" w:rsidP="00381AF9">
            <w:pPr>
              <w:spacing w:after="0" w:line="240" w:lineRule="auto"/>
              <w:rPr>
                <w:rFonts w:ascii="Arial" w:eastAsia="Times New Roman" w:hAnsi="Arial" w:cs="Arial"/>
                <w:i/>
                <w:iCs/>
                <w:kern w:val="0"/>
                <w:sz w:val="14"/>
                <w:szCs w:val="14"/>
                <w:lang w:eastAsia="es-CO"/>
                <w14:ligatures w14:val="none"/>
              </w:rPr>
            </w:pPr>
            <w:r w:rsidRPr="00E41A37">
              <w:rPr>
                <w:rFonts w:ascii="Arial" w:eastAsia="Times New Roman" w:hAnsi="Arial" w:cs="Arial"/>
                <w:i/>
                <w:iCs/>
                <w:kern w:val="0"/>
                <w:sz w:val="14"/>
                <w:szCs w:val="14"/>
                <w:lang w:eastAsia="es-CO"/>
                <w14:ligatures w14:val="none"/>
              </w:rPr>
              <w:t xml:space="preserve">   Inversión</w:t>
            </w:r>
          </w:p>
        </w:tc>
        <w:tc>
          <w:tcPr>
            <w:tcW w:w="1402" w:type="dxa"/>
            <w:tcBorders>
              <w:top w:val="nil"/>
              <w:left w:val="nil"/>
              <w:bottom w:val="nil"/>
              <w:right w:val="nil"/>
            </w:tcBorders>
            <w:shd w:val="clear" w:color="000000" w:fill="FFFFFF"/>
            <w:vAlign w:val="center"/>
            <w:hideMark/>
          </w:tcPr>
          <w:p w14:paraId="1CC0FBEA" w14:textId="77777777"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16,6%</w:t>
            </w:r>
          </w:p>
        </w:tc>
        <w:tc>
          <w:tcPr>
            <w:tcW w:w="1402" w:type="dxa"/>
            <w:tcBorders>
              <w:top w:val="nil"/>
              <w:left w:val="nil"/>
              <w:bottom w:val="nil"/>
              <w:right w:val="nil"/>
            </w:tcBorders>
            <w:shd w:val="clear" w:color="000000" w:fill="FFFFFF"/>
            <w:vAlign w:val="center"/>
            <w:hideMark/>
          </w:tcPr>
          <w:p w14:paraId="328CF8E1" w14:textId="77777777"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5,0%</w:t>
            </w:r>
          </w:p>
        </w:tc>
        <w:tc>
          <w:tcPr>
            <w:tcW w:w="1402" w:type="dxa"/>
            <w:tcBorders>
              <w:top w:val="nil"/>
              <w:left w:val="nil"/>
              <w:bottom w:val="nil"/>
              <w:right w:val="nil"/>
            </w:tcBorders>
            <w:shd w:val="clear" w:color="000000" w:fill="FFFFFF"/>
            <w:vAlign w:val="center"/>
            <w:hideMark/>
          </w:tcPr>
          <w:p w14:paraId="6534A468" w14:textId="77777777"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2,7%</w:t>
            </w:r>
          </w:p>
        </w:tc>
        <w:tc>
          <w:tcPr>
            <w:tcW w:w="1402" w:type="dxa"/>
            <w:tcBorders>
              <w:top w:val="nil"/>
              <w:left w:val="nil"/>
              <w:bottom w:val="nil"/>
              <w:right w:val="nil"/>
            </w:tcBorders>
            <w:shd w:val="clear" w:color="000000" w:fill="FFFFFF"/>
            <w:vAlign w:val="center"/>
            <w:hideMark/>
          </w:tcPr>
          <w:p w14:paraId="2F940D5D" w14:textId="77777777"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18,7%</w:t>
            </w:r>
          </w:p>
        </w:tc>
        <w:tc>
          <w:tcPr>
            <w:tcW w:w="1498" w:type="dxa"/>
            <w:tcBorders>
              <w:top w:val="nil"/>
              <w:left w:val="nil"/>
              <w:bottom w:val="nil"/>
              <w:right w:val="nil"/>
            </w:tcBorders>
            <w:shd w:val="clear" w:color="000000" w:fill="FFFFFF"/>
            <w:vAlign w:val="center"/>
            <w:hideMark/>
          </w:tcPr>
          <w:p w14:paraId="5DD16B9F" w14:textId="77777777" w:rsidR="00B00FAB" w:rsidRPr="00E41A37" w:rsidRDefault="00B00FAB" w:rsidP="00381AF9">
            <w:pPr>
              <w:spacing w:after="0" w:line="240" w:lineRule="auto"/>
              <w:jc w:val="right"/>
              <w:rPr>
                <w:rFonts w:ascii="Arial" w:eastAsia="Times New Roman" w:hAnsi="Arial" w:cs="Arial"/>
                <w:kern w:val="0"/>
                <w:sz w:val="16"/>
                <w:szCs w:val="16"/>
                <w:lang w:eastAsia="es-CO"/>
                <w14:ligatures w14:val="none"/>
              </w:rPr>
            </w:pPr>
            <w:r w:rsidRPr="00E41A37">
              <w:rPr>
                <w:rFonts w:ascii="Arial" w:eastAsia="Times New Roman" w:hAnsi="Arial" w:cs="Arial"/>
                <w:kern w:val="0"/>
                <w:sz w:val="16"/>
                <w:szCs w:val="16"/>
                <w:lang w:eastAsia="es-CO"/>
                <w14:ligatures w14:val="none"/>
              </w:rPr>
              <w:t>3,2%</w:t>
            </w:r>
          </w:p>
        </w:tc>
      </w:tr>
      <w:tr w:rsidR="00E41A37" w:rsidRPr="00E41A37" w14:paraId="1743E6DA" w14:textId="77777777" w:rsidTr="00133EEC">
        <w:trPr>
          <w:trHeight w:val="215"/>
        </w:trPr>
        <w:tc>
          <w:tcPr>
            <w:tcW w:w="1480" w:type="dxa"/>
            <w:tcBorders>
              <w:top w:val="nil"/>
              <w:left w:val="nil"/>
              <w:bottom w:val="nil"/>
              <w:right w:val="single" w:sz="8" w:space="0" w:color="FFC000"/>
            </w:tcBorders>
            <w:shd w:val="clear" w:color="000000" w:fill="FFE599"/>
            <w:vAlign w:val="center"/>
            <w:hideMark/>
          </w:tcPr>
          <w:p w14:paraId="03B34012" w14:textId="77777777" w:rsidR="00B00FAB" w:rsidRPr="00E41A37" w:rsidRDefault="00B00FAB" w:rsidP="00381AF9">
            <w:pPr>
              <w:spacing w:after="0" w:line="240" w:lineRule="auto"/>
              <w:rPr>
                <w:rFonts w:ascii="Arial" w:eastAsia="Times New Roman" w:hAnsi="Arial" w:cs="Arial"/>
                <w:b/>
                <w:bCs/>
                <w:i/>
                <w:iCs/>
                <w:kern w:val="0"/>
                <w:sz w:val="16"/>
                <w:szCs w:val="16"/>
                <w:lang w:eastAsia="es-CO"/>
                <w14:ligatures w14:val="none"/>
              </w:rPr>
            </w:pPr>
            <w:r w:rsidRPr="00E41A37">
              <w:rPr>
                <w:rFonts w:ascii="Arial" w:eastAsia="Times New Roman" w:hAnsi="Arial" w:cs="Arial"/>
                <w:b/>
                <w:bCs/>
                <w:i/>
                <w:iCs/>
                <w:kern w:val="0"/>
                <w:sz w:val="16"/>
                <w:szCs w:val="16"/>
                <w:lang w:eastAsia="es-CO"/>
                <w14:ligatures w14:val="none"/>
              </w:rPr>
              <w:t xml:space="preserve">Total  </w:t>
            </w:r>
          </w:p>
        </w:tc>
        <w:tc>
          <w:tcPr>
            <w:tcW w:w="1402" w:type="dxa"/>
            <w:tcBorders>
              <w:top w:val="nil"/>
              <w:left w:val="nil"/>
              <w:bottom w:val="nil"/>
              <w:right w:val="nil"/>
            </w:tcBorders>
            <w:shd w:val="clear" w:color="000000" w:fill="FFE599"/>
            <w:vAlign w:val="center"/>
            <w:hideMark/>
          </w:tcPr>
          <w:p w14:paraId="350C0D0B" w14:textId="77777777" w:rsidR="00B00FAB" w:rsidRPr="00E41A37" w:rsidRDefault="00B00FAB" w:rsidP="00381AF9">
            <w:pPr>
              <w:spacing w:after="0" w:line="240" w:lineRule="auto"/>
              <w:jc w:val="right"/>
              <w:rPr>
                <w:rFonts w:ascii="Arial" w:eastAsia="Times New Roman" w:hAnsi="Arial" w:cs="Arial"/>
                <w:b/>
                <w:bCs/>
                <w:kern w:val="0"/>
                <w:sz w:val="16"/>
                <w:szCs w:val="16"/>
                <w:lang w:eastAsia="es-CO"/>
                <w14:ligatures w14:val="none"/>
              </w:rPr>
            </w:pPr>
            <w:r w:rsidRPr="00E41A37">
              <w:rPr>
                <w:rFonts w:ascii="Arial" w:eastAsia="Times New Roman" w:hAnsi="Arial" w:cs="Arial"/>
                <w:b/>
                <w:bCs/>
                <w:kern w:val="0"/>
                <w:sz w:val="16"/>
                <w:szCs w:val="16"/>
                <w:lang w:eastAsia="es-CO"/>
                <w14:ligatures w14:val="none"/>
              </w:rPr>
              <w:t>17,6%</w:t>
            </w:r>
          </w:p>
        </w:tc>
        <w:tc>
          <w:tcPr>
            <w:tcW w:w="1402" w:type="dxa"/>
            <w:tcBorders>
              <w:top w:val="nil"/>
              <w:left w:val="nil"/>
              <w:bottom w:val="nil"/>
              <w:right w:val="nil"/>
            </w:tcBorders>
            <w:shd w:val="clear" w:color="000000" w:fill="FFE599"/>
            <w:vAlign w:val="center"/>
            <w:hideMark/>
          </w:tcPr>
          <w:p w14:paraId="2A5D26DB" w14:textId="77777777" w:rsidR="00B00FAB" w:rsidRPr="00E41A37" w:rsidRDefault="00B00FAB" w:rsidP="00381AF9">
            <w:pPr>
              <w:spacing w:after="0" w:line="240" w:lineRule="auto"/>
              <w:jc w:val="right"/>
              <w:rPr>
                <w:rFonts w:ascii="Arial" w:eastAsia="Times New Roman" w:hAnsi="Arial" w:cs="Arial"/>
                <w:b/>
                <w:bCs/>
                <w:kern w:val="0"/>
                <w:sz w:val="16"/>
                <w:szCs w:val="16"/>
                <w:lang w:eastAsia="es-CO"/>
                <w14:ligatures w14:val="none"/>
              </w:rPr>
            </w:pPr>
            <w:r w:rsidRPr="00E41A37">
              <w:rPr>
                <w:rFonts w:ascii="Arial" w:eastAsia="Times New Roman" w:hAnsi="Arial" w:cs="Arial"/>
                <w:b/>
                <w:bCs/>
                <w:kern w:val="0"/>
                <w:sz w:val="16"/>
                <w:szCs w:val="16"/>
                <w:lang w:eastAsia="es-CO"/>
                <w14:ligatures w14:val="none"/>
              </w:rPr>
              <w:t>8,1%</w:t>
            </w:r>
          </w:p>
        </w:tc>
        <w:tc>
          <w:tcPr>
            <w:tcW w:w="1402" w:type="dxa"/>
            <w:tcBorders>
              <w:top w:val="nil"/>
              <w:left w:val="nil"/>
              <w:bottom w:val="nil"/>
              <w:right w:val="nil"/>
            </w:tcBorders>
            <w:shd w:val="clear" w:color="000000" w:fill="FFE599"/>
            <w:vAlign w:val="center"/>
            <w:hideMark/>
          </w:tcPr>
          <w:p w14:paraId="52A85A74" w14:textId="77777777" w:rsidR="00B00FAB" w:rsidRPr="00E41A37" w:rsidRDefault="00B00FAB" w:rsidP="00381AF9">
            <w:pPr>
              <w:spacing w:after="0" w:line="240" w:lineRule="auto"/>
              <w:jc w:val="right"/>
              <w:rPr>
                <w:rFonts w:ascii="Arial" w:eastAsia="Times New Roman" w:hAnsi="Arial" w:cs="Arial"/>
                <w:b/>
                <w:bCs/>
                <w:kern w:val="0"/>
                <w:sz w:val="16"/>
                <w:szCs w:val="16"/>
                <w:lang w:eastAsia="es-CO"/>
                <w14:ligatures w14:val="none"/>
              </w:rPr>
            </w:pPr>
            <w:r w:rsidRPr="00E41A37">
              <w:rPr>
                <w:rFonts w:ascii="Arial" w:eastAsia="Times New Roman" w:hAnsi="Arial" w:cs="Arial"/>
                <w:b/>
                <w:bCs/>
                <w:kern w:val="0"/>
                <w:sz w:val="16"/>
                <w:szCs w:val="16"/>
                <w:lang w:eastAsia="es-CO"/>
                <w14:ligatures w14:val="none"/>
              </w:rPr>
              <w:t>5,9%</w:t>
            </w:r>
          </w:p>
        </w:tc>
        <w:tc>
          <w:tcPr>
            <w:tcW w:w="1402" w:type="dxa"/>
            <w:tcBorders>
              <w:top w:val="nil"/>
              <w:left w:val="nil"/>
              <w:bottom w:val="nil"/>
              <w:right w:val="nil"/>
            </w:tcBorders>
            <w:shd w:val="clear" w:color="000000" w:fill="FFE599"/>
            <w:vAlign w:val="center"/>
            <w:hideMark/>
          </w:tcPr>
          <w:p w14:paraId="1FA2E524" w14:textId="77777777" w:rsidR="00B00FAB" w:rsidRPr="00E41A37" w:rsidRDefault="00B00FAB" w:rsidP="00381AF9">
            <w:pPr>
              <w:spacing w:after="0" w:line="240" w:lineRule="auto"/>
              <w:jc w:val="right"/>
              <w:rPr>
                <w:rFonts w:ascii="Arial" w:eastAsia="Times New Roman" w:hAnsi="Arial" w:cs="Arial"/>
                <w:b/>
                <w:bCs/>
                <w:kern w:val="0"/>
                <w:sz w:val="16"/>
                <w:szCs w:val="16"/>
                <w:lang w:eastAsia="es-CO"/>
                <w14:ligatures w14:val="none"/>
              </w:rPr>
            </w:pPr>
            <w:r w:rsidRPr="00E41A37">
              <w:rPr>
                <w:rFonts w:ascii="Arial" w:eastAsia="Times New Roman" w:hAnsi="Arial" w:cs="Arial"/>
                <w:b/>
                <w:bCs/>
                <w:kern w:val="0"/>
                <w:sz w:val="16"/>
                <w:szCs w:val="16"/>
                <w:lang w:eastAsia="es-CO"/>
                <w14:ligatures w14:val="none"/>
              </w:rPr>
              <w:t>16,6%</w:t>
            </w:r>
          </w:p>
        </w:tc>
        <w:tc>
          <w:tcPr>
            <w:tcW w:w="1498" w:type="dxa"/>
            <w:tcBorders>
              <w:top w:val="nil"/>
              <w:left w:val="nil"/>
              <w:bottom w:val="nil"/>
              <w:right w:val="nil"/>
            </w:tcBorders>
            <w:shd w:val="clear" w:color="000000" w:fill="FFE599"/>
            <w:vAlign w:val="center"/>
            <w:hideMark/>
          </w:tcPr>
          <w:p w14:paraId="473D571E" w14:textId="77777777" w:rsidR="00B00FAB" w:rsidRPr="00E41A37" w:rsidRDefault="00B00FAB" w:rsidP="00381AF9">
            <w:pPr>
              <w:spacing w:after="0" w:line="240" w:lineRule="auto"/>
              <w:jc w:val="right"/>
              <w:rPr>
                <w:rFonts w:ascii="Arial" w:eastAsia="Times New Roman" w:hAnsi="Arial" w:cs="Arial"/>
                <w:b/>
                <w:bCs/>
                <w:kern w:val="0"/>
                <w:sz w:val="16"/>
                <w:szCs w:val="16"/>
                <w:lang w:eastAsia="es-CO"/>
                <w14:ligatures w14:val="none"/>
              </w:rPr>
            </w:pPr>
            <w:r w:rsidRPr="00E41A37">
              <w:rPr>
                <w:rFonts w:ascii="Arial" w:eastAsia="Times New Roman" w:hAnsi="Arial" w:cs="Arial"/>
                <w:b/>
                <w:bCs/>
                <w:kern w:val="0"/>
                <w:sz w:val="16"/>
                <w:szCs w:val="16"/>
                <w:lang w:eastAsia="es-CO"/>
                <w14:ligatures w14:val="none"/>
              </w:rPr>
              <w:t>4,2%</w:t>
            </w:r>
          </w:p>
        </w:tc>
      </w:tr>
    </w:tbl>
    <w:p w14:paraId="58037DD4" w14:textId="77777777" w:rsidR="00FD2FE6" w:rsidRPr="00E41A37" w:rsidRDefault="00FD2FE6" w:rsidP="00381AF9">
      <w:pPr>
        <w:spacing w:after="0" w:line="240" w:lineRule="auto"/>
        <w:ind w:left="284"/>
        <w:rPr>
          <w:rFonts w:ascii="Arial" w:eastAsia="Times New Roman" w:hAnsi="Arial"/>
          <w:sz w:val="16"/>
          <w:szCs w:val="16"/>
          <w:lang w:val="es-ES_tradnl"/>
        </w:rPr>
      </w:pPr>
      <w:r w:rsidRPr="00E41A37">
        <w:rPr>
          <w:rFonts w:ascii="Arial" w:eastAsia="Times New Roman" w:hAnsi="Arial"/>
          <w:sz w:val="16"/>
          <w:szCs w:val="16"/>
          <w:lang w:val="es-ES_tradnl"/>
        </w:rPr>
        <w:t>Fuente: SDH – Dirección Distrital de Presupuesto</w:t>
      </w:r>
    </w:p>
    <w:p w14:paraId="18FF090E" w14:textId="68DDE916" w:rsidR="00FD2FE6" w:rsidRPr="00E41A37" w:rsidRDefault="00275F9C" w:rsidP="00381AF9">
      <w:pPr>
        <w:tabs>
          <w:tab w:val="left" w:pos="1903"/>
        </w:tabs>
        <w:spacing w:after="0" w:line="240" w:lineRule="auto"/>
        <w:ind w:left="284"/>
        <w:rPr>
          <w:rFonts w:ascii="Arial" w:eastAsia="Times New Roman" w:hAnsi="Arial"/>
          <w:sz w:val="16"/>
          <w:szCs w:val="16"/>
        </w:rPr>
      </w:pPr>
      <w:r w:rsidRPr="00E41A37">
        <w:rPr>
          <w:rFonts w:ascii="Arial" w:eastAsia="Times New Roman" w:hAnsi="Arial"/>
          <w:sz w:val="16"/>
          <w:szCs w:val="16"/>
        </w:rPr>
        <w:t xml:space="preserve">(*) </w:t>
      </w:r>
      <w:r w:rsidR="00FD2FE6" w:rsidRPr="00E41A37">
        <w:rPr>
          <w:rFonts w:ascii="Arial" w:eastAsia="Times New Roman" w:hAnsi="Arial"/>
          <w:sz w:val="16"/>
          <w:szCs w:val="16"/>
        </w:rPr>
        <w:t>Incluye los anteproyectos de presupuesto de la Administración Central, de los Establecimientos Públicos</w:t>
      </w:r>
      <w:r w:rsidR="00134AC8" w:rsidRPr="00E41A37">
        <w:rPr>
          <w:rFonts w:ascii="Arial" w:eastAsia="Times New Roman" w:hAnsi="Arial"/>
          <w:sz w:val="16"/>
          <w:szCs w:val="16"/>
        </w:rPr>
        <w:t>, Entidades de Control</w:t>
      </w:r>
      <w:r w:rsidR="00FD2FE6" w:rsidRPr="00E41A37">
        <w:rPr>
          <w:rFonts w:ascii="Arial" w:eastAsia="Times New Roman" w:hAnsi="Arial"/>
          <w:sz w:val="16"/>
          <w:szCs w:val="16"/>
        </w:rPr>
        <w:t xml:space="preserve"> y el Ente Universitario Autónomo en virtud del Decreto 714 de 1996 Articulo 10 Literal C.</w:t>
      </w:r>
    </w:p>
    <w:p w14:paraId="7A858B29" w14:textId="77777777" w:rsidR="00381AF9" w:rsidRPr="00E41A37" w:rsidRDefault="00381AF9" w:rsidP="00381AF9">
      <w:pPr>
        <w:tabs>
          <w:tab w:val="left" w:pos="1903"/>
        </w:tabs>
        <w:spacing w:after="0" w:line="240" w:lineRule="auto"/>
        <w:ind w:left="284"/>
        <w:rPr>
          <w:rFonts w:ascii="Arial" w:eastAsia="Times New Roman" w:hAnsi="Arial"/>
          <w:sz w:val="16"/>
          <w:szCs w:val="16"/>
        </w:rPr>
      </w:pPr>
    </w:p>
    <w:p w14:paraId="43463FA0" w14:textId="77777777" w:rsidR="003511C0" w:rsidRPr="00E41A37" w:rsidRDefault="003511C0" w:rsidP="00381AF9">
      <w:pPr>
        <w:pBdr>
          <w:top w:val="nil"/>
          <w:left w:val="nil"/>
          <w:bottom w:val="nil"/>
          <w:right w:val="nil"/>
          <w:between w:val="nil"/>
        </w:pBdr>
        <w:spacing w:after="0" w:line="240" w:lineRule="auto"/>
        <w:ind w:right="24"/>
        <w:jc w:val="both"/>
        <w:rPr>
          <w:rFonts w:ascii="Arial" w:hAnsi="Arial"/>
        </w:rPr>
      </w:pPr>
    </w:p>
    <w:p w14:paraId="0B0B2C2A" w14:textId="5E082A07" w:rsidR="00FD2FE6" w:rsidRPr="00E41A37" w:rsidRDefault="00FD2FE6"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 xml:space="preserve">El gasto de funcionamiento registra una variación del </w:t>
      </w:r>
      <w:r w:rsidR="002E3E86" w:rsidRPr="00E41A37">
        <w:rPr>
          <w:rFonts w:ascii="Arial" w:hAnsi="Arial"/>
        </w:rPr>
        <w:t>1</w:t>
      </w:r>
      <w:r w:rsidRPr="00E41A37">
        <w:rPr>
          <w:rFonts w:ascii="Arial" w:hAnsi="Arial"/>
        </w:rPr>
        <w:t>,</w:t>
      </w:r>
      <w:r w:rsidR="002E3E86" w:rsidRPr="00E41A37">
        <w:rPr>
          <w:rFonts w:ascii="Arial" w:hAnsi="Arial"/>
        </w:rPr>
        <w:t>1</w:t>
      </w:r>
      <w:r w:rsidRPr="00E41A37">
        <w:rPr>
          <w:rFonts w:ascii="Arial" w:hAnsi="Arial"/>
        </w:rPr>
        <w:t xml:space="preserve">% con respecto al presupuesto </w:t>
      </w:r>
      <w:r w:rsidR="00A72212" w:rsidRPr="00E41A37">
        <w:rPr>
          <w:rFonts w:ascii="Arial" w:hAnsi="Arial"/>
        </w:rPr>
        <w:t xml:space="preserve">2025 </w:t>
      </w:r>
      <w:r w:rsidRPr="00E41A37">
        <w:rPr>
          <w:rFonts w:ascii="Arial" w:hAnsi="Arial"/>
        </w:rPr>
        <w:t>vigente</w:t>
      </w:r>
      <w:r w:rsidR="00A72212" w:rsidRPr="00E41A37">
        <w:rPr>
          <w:rFonts w:ascii="Arial" w:hAnsi="Arial"/>
        </w:rPr>
        <w:t xml:space="preserve">, </w:t>
      </w:r>
      <w:r w:rsidR="00E625BA" w:rsidRPr="00E41A37">
        <w:rPr>
          <w:rFonts w:ascii="Arial" w:hAnsi="Arial"/>
        </w:rPr>
        <w:t xml:space="preserve">presentando un </w:t>
      </w:r>
      <w:r w:rsidRPr="00E41A37">
        <w:rPr>
          <w:rFonts w:ascii="Arial" w:hAnsi="Arial"/>
        </w:rPr>
        <w:t xml:space="preserve">crecimiento </w:t>
      </w:r>
      <w:r w:rsidR="00AB2AB2" w:rsidRPr="00E41A37">
        <w:rPr>
          <w:rFonts w:ascii="Arial" w:hAnsi="Arial"/>
        </w:rPr>
        <w:t>menor</w:t>
      </w:r>
      <w:r w:rsidR="00405001" w:rsidRPr="00E41A37">
        <w:rPr>
          <w:rFonts w:ascii="Arial" w:hAnsi="Arial"/>
        </w:rPr>
        <w:t xml:space="preserve"> </w:t>
      </w:r>
      <w:r w:rsidR="00B00FAB" w:rsidRPr="00E41A37">
        <w:rPr>
          <w:rFonts w:ascii="Arial" w:hAnsi="Arial"/>
        </w:rPr>
        <w:t xml:space="preserve">a la tendencia </w:t>
      </w:r>
      <w:r w:rsidR="007963B4" w:rsidRPr="00E41A37">
        <w:rPr>
          <w:rFonts w:ascii="Arial" w:hAnsi="Arial"/>
        </w:rPr>
        <w:t xml:space="preserve">de años anteriores, </w:t>
      </w:r>
      <w:r w:rsidR="00D326E1" w:rsidRPr="00E41A37">
        <w:rPr>
          <w:rFonts w:ascii="Arial" w:hAnsi="Arial"/>
        </w:rPr>
        <w:t>lo cual obedece a</w:t>
      </w:r>
      <w:r w:rsidR="00C45380" w:rsidRPr="00E41A37">
        <w:rPr>
          <w:rFonts w:ascii="Arial" w:hAnsi="Arial"/>
        </w:rPr>
        <w:t>l impacto en las medidas de austeridad</w:t>
      </w:r>
      <w:r w:rsidR="00870B1F" w:rsidRPr="00E41A37">
        <w:rPr>
          <w:rFonts w:ascii="Arial" w:hAnsi="Arial"/>
        </w:rPr>
        <w:t xml:space="preserve"> y a montos inferiores programados en </w:t>
      </w:r>
      <w:r w:rsidR="00307EEC" w:rsidRPr="00E41A37">
        <w:rPr>
          <w:rFonts w:ascii="Arial" w:hAnsi="Arial"/>
        </w:rPr>
        <w:t xml:space="preserve">las transferencias </w:t>
      </w:r>
      <w:r w:rsidR="005F26D7" w:rsidRPr="00E41A37">
        <w:rPr>
          <w:rFonts w:ascii="Arial" w:hAnsi="Arial"/>
        </w:rPr>
        <w:t>corrientes d</w:t>
      </w:r>
      <w:r w:rsidR="00C45380" w:rsidRPr="00E41A37">
        <w:rPr>
          <w:rFonts w:ascii="Arial" w:hAnsi="Arial"/>
        </w:rPr>
        <w:t xml:space="preserve">el </w:t>
      </w:r>
      <w:r w:rsidR="00EF654E" w:rsidRPr="00E41A37">
        <w:rPr>
          <w:rFonts w:ascii="Arial" w:hAnsi="Arial"/>
        </w:rPr>
        <w:t>F</w:t>
      </w:r>
      <w:r w:rsidR="00C45380" w:rsidRPr="00E41A37">
        <w:rPr>
          <w:rFonts w:ascii="Arial" w:hAnsi="Arial"/>
        </w:rPr>
        <w:t xml:space="preserve">ondo de </w:t>
      </w:r>
      <w:r w:rsidR="00EF654E" w:rsidRPr="00E41A37">
        <w:rPr>
          <w:rFonts w:ascii="Arial" w:hAnsi="Arial"/>
        </w:rPr>
        <w:t>C</w:t>
      </w:r>
      <w:r w:rsidR="00C45380" w:rsidRPr="00E41A37">
        <w:rPr>
          <w:rFonts w:ascii="Arial" w:hAnsi="Arial"/>
        </w:rPr>
        <w:t xml:space="preserve">ompensación </w:t>
      </w:r>
      <w:r w:rsidR="00EF654E" w:rsidRPr="00E41A37">
        <w:rPr>
          <w:rFonts w:ascii="Arial" w:hAnsi="Arial"/>
        </w:rPr>
        <w:t>D</w:t>
      </w:r>
      <w:r w:rsidR="00C45380" w:rsidRPr="00E41A37">
        <w:rPr>
          <w:rFonts w:ascii="Arial" w:hAnsi="Arial"/>
        </w:rPr>
        <w:t>istrital</w:t>
      </w:r>
      <w:r w:rsidR="008E1E58" w:rsidRPr="00E41A37">
        <w:rPr>
          <w:rFonts w:ascii="Arial" w:hAnsi="Arial"/>
        </w:rPr>
        <w:t xml:space="preserve"> </w:t>
      </w:r>
      <w:r w:rsidR="005F26D7" w:rsidRPr="00E41A37">
        <w:rPr>
          <w:rFonts w:ascii="Arial" w:hAnsi="Arial"/>
        </w:rPr>
        <w:t xml:space="preserve">y </w:t>
      </w:r>
      <w:r w:rsidR="00DA501C" w:rsidRPr="00E41A37">
        <w:rPr>
          <w:rFonts w:ascii="Arial" w:hAnsi="Arial"/>
        </w:rPr>
        <w:t xml:space="preserve">del </w:t>
      </w:r>
      <w:r w:rsidR="0079009F" w:rsidRPr="00E41A37">
        <w:rPr>
          <w:rFonts w:ascii="Arial" w:hAnsi="Arial"/>
        </w:rPr>
        <w:t>FONCEP</w:t>
      </w:r>
      <w:r w:rsidRPr="00E41A37">
        <w:rPr>
          <w:rFonts w:ascii="Arial" w:hAnsi="Arial"/>
        </w:rPr>
        <w:t>.</w:t>
      </w:r>
    </w:p>
    <w:p w14:paraId="49B3F0F7" w14:textId="77777777" w:rsidR="00381AF9" w:rsidRPr="00E41A37" w:rsidRDefault="00381AF9" w:rsidP="00381AF9">
      <w:pPr>
        <w:pBdr>
          <w:top w:val="nil"/>
          <w:left w:val="nil"/>
          <w:bottom w:val="nil"/>
          <w:right w:val="nil"/>
          <w:between w:val="nil"/>
        </w:pBdr>
        <w:spacing w:after="0" w:line="240" w:lineRule="auto"/>
        <w:ind w:right="24"/>
        <w:jc w:val="both"/>
        <w:rPr>
          <w:rFonts w:ascii="Arial" w:hAnsi="Arial"/>
        </w:rPr>
      </w:pPr>
    </w:p>
    <w:p w14:paraId="4E7B0975" w14:textId="77777777" w:rsidR="00E00AFE" w:rsidRPr="00E41A37" w:rsidRDefault="00E00AFE"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La proyección presupuestal de la vigencia 2026 del Servicio de la Deuda, tiene en cuenta las obligaciones sobre el saldo de la deuda vigente y las operaciones conexas a estas, así como los nuevos compromisos de la deuda futura proyectada adquirir en el segundo semestre de la vigencia 2025 y en 2026.</w:t>
      </w:r>
    </w:p>
    <w:p w14:paraId="2CB5C6FC" w14:textId="77777777" w:rsidR="00381AF9" w:rsidRPr="00E41A37" w:rsidRDefault="00381AF9" w:rsidP="00381AF9">
      <w:pPr>
        <w:pBdr>
          <w:top w:val="nil"/>
          <w:left w:val="nil"/>
          <w:bottom w:val="nil"/>
          <w:right w:val="nil"/>
          <w:between w:val="nil"/>
        </w:pBdr>
        <w:spacing w:after="0" w:line="240" w:lineRule="auto"/>
        <w:ind w:right="24"/>
        <w:jc w:val="both"/>
        <w:rPr>
          <w:rFonts w:ascii="Arial" w:hAnsi="Arial"/>
        </w:rPr>
      </w:pPr>
    </w:p>
    <w:p w14:paraId="62EC4A45" w14:textId="09C95B58" w:rsidR="00FF4E83" w:rsidRPr="00E41A37" w:rsidRDefault="00FD2FE6"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 xml:space="preserve">Por su parte, el gasto de </w:t>
      </w:r>
      <w:r w:rsidR="00BF4DB2" w:rsidRPr="00E41A37">
        <w:rPr>
          <w:rFonts w:ascii="Arial" w:hAnsi="Arial"/>
        </w:rPr>
        <w:t>i</w:t>
      </w:r>
      <w:r w:rsidRPr="00E41A37">
        <w:rPr>
          <w:rFonts w:ascii="Arial" w:hAnsi="Arial"/>
        </w:rPr>
        <w:t>nversión corresponde al presupuesto asignado a las entidades atendiendo las prioridades establecidas en el Plan Distrital de Desarrollo “</w:t>
      </w:r>
      <w:r w:rsidRPr="00E41A37">
        <w:rPr>
          <w:rFonts w:ascii="Arial" w:hAnsi="Arial"/>
          <w:i/>
          <w:iCs/>
        </w:rPr>
        <w:t>Bogotá Camina Segura</w:t>
      </w:r>
      <w:r w:rsidRPr="00E41A37">
        <w:rPr>
          <w:rFonts w:ascii="Arial" w:hAnsi="Arial"/>
        </w:rPr>
        <w:t>”,</w:t>
      </w:r>
      <w:r w:rsidR="007067D2" w:rsidRPr="00E41A37">
        <w:rPr>
          <w:rFonts w:ascii="Arial" w:hAnsi="Arial"/>
        </w:rPr>
        <w:t xml:space="preserve"> por</w:t>
      </w:r>
      <w:r w:rsidRPr="00E41A37">
        <w:rPr>
          <w:rFonts w:ascii="Arial" w:hAnsi="Arial"/>
        </w:rPr>
        <w:t xml:space="preserve"> $</w:t>
      </w:r>
      <w:r w:rsidR="00F93A20" w:rsidRPr="00E41A37">
        <w:rPr>
          <w:rFonts w:ascii="Arial" w:hAnsi="Arial"/>
        </w:rPr>
        <w:t>32</w:t>
      </w:r>
      <w:r w:rsidRPr="00E41A37">
        <w:rPr>
          <w:rFonts w:ascii="Arial" w:hAnsi="Arial"/>
        </w:rPr>
        <w:t>,</w:t>
      </w:r>
      <w:r w:rsidR="00F93A20" w:rsidRPr="00E41A37">
        <w:rPr>
          <w:rFonts w:ascii="Arial" w:hAnsi="Arial"/>
        </w:rPr>
        <w:t>6</w:t>
      </w:r>
      <w:r w:rsidRPr="00E41A37">
        <w:rPr>
          <w:rFonts w:ascii="Arial" w:hAnsi="Arial"/>
        </w:rPr>
        <w:t xml:space="preserve"> billones, con un aumento del </w:t>
      </w:r>
      <w:r w:rsidR="00C93AD6" w:rsidRPr="00E41A37">
        <w:rPr>
          <w:rFonts w:ascii="Arial" w:hAnsi="Arial"/>
        </w:rPr>
        <w:t>3</w:t>
      </w:r>
      <w:r w:rsidRPr="00E41A37">
        <w:rPr>
          <w:rFonts w:ascii="Arial" w:hAnsi="Arial"/>
        </w:rPr>
        <w:t>,</w:t>
      </w:r>
      <w:r w:rsidR="007A6530" w:rsidRPr="00E41A37">
        <w:rPr>
          <w:rFonts w:ascii="Arial" w:hAnsi="Arial"/>
        </w:rPr>
        <w:t>2</w:t>
      </w:r>
      <w:r w:rsidRPr="00E41A37">
        <w:rPr>
          <w:rFonts w:ascii="Arial" w:hAnsi="Arial"/>
        </w:rPr>
        <w:t xml:space="preserve">% considerando las necesidades prioritarias informadas por las entidades para </w:t>
      </w:r>
      <w:r w:rsidR="007A6530" w:rsidRPr="00E41A37">
        <w:rPr>
          <w:rFonts w:ascii="Arial" w:hAnsi="Arial"/>
        </w:rPr>
        <w:t xml:space="preserve">consolidar </w:t>
      </w:r>
      <w:r w:rsidR="009102FC" w:rsidRPr="00E41A37">
        <w:rPr>
          <w:rFonts w:ascii="Arial" w:hAnsi="Arial"/>
        </w:rPr>
        <w:t xml:space="preserve">los </w:t>
      </w:r>
      <w:r w:rsidRPr="00E41A37">
        <w:rPr>
          <w:rFonts w:ascii="Arial" w:hAnsi="Arial"/>
        </w:rPr>
        <w:t xml:space="preserve">objetivos </w:t>
      </w:r>
      <w:r w:rsidR="009102FC" w:rsidRPr="00E41A37">
        <w:rPr>
          <w:rFonts w:ascii="Arial" w:hAnsi="Arial"/>
        </w:rPr>
        <w:t xml:space="preserve">y cumplir las metas </w:t>
      </w:r>
      <w:r w:rsidRPr="00E41A37">
        <w:rPr>
          <w:rFonts w:ascii="Arial" w:hAnsi="Arial"/>
        </w:rPr>
        <w:t xml:space="preserve">del Plan de Desarrollo, optimizando al máximo los recursos disponibles en un marco de austeridad y uso eficiente de los mismos.  </w:t>
      </w:r>
    </w:p>
    <w:p w14:paraId="04B6890B" w14:textId="77777777" w:rsidR="00381AF9" w:rsidRPr="00E41A37" w:rsidRDefault="00381AF9" w:rsidP="00381AF9">
      <w:pPr>
        <w:pBdr>
          <w:top w:val="nil"/>
          <w:left w:val="nil"/>
          <w:bottom w:val="nil"/>
          <w:right w:val="nil"/>
          <w:between w:val="nil"/>
        </w:pBdr>
        <w:spacing w:after="0" w:line="240" w:lineRule="auto"/>
        <w:ind w:right="24"/>
        <w:jc w:val="both"/>
        <w:rPr>
          <w:rFonts w:ascii="Arial" w:hAnsi="Arial"/>
        </w:rPr>
      </w:pPr>
    </w:p>
    <w:p w14:paraId="03917E20" w14:textId="4F3F0901" w:rsidR="00FD2FE6" w:rsidRPr="00E41A37" w:rsidRDefault="0019625E"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 xml:space="preserve">De los </w:t>
      </w:r>
      <w:r w:rsidR="00855036" w:rsidRPr="00E41A37">
        <w:rPr>
          <w:rFonts w:ascii="Arial" w:hAnsi="Arial"/>
        </w:rPr>
        <w:t>$40,4 billones del presupuesto anual del distrito, l</w:t>
      </w:r>
      <w:r w:rsidR="00825F83" w:rsidRPr="00E41A37">
        <w:rPr>
          <w:rFonts w:ascii="Arial" w:hAnsi="Arial"/>
        </w:rPr>
        <w:t xml:space="preserve">os sectores con mayor </w:t>
      </w:r>
      <w:r w:rsidR="00C41B9A" w:rsidRPr="00E41A37">
        <w:rPr>
          <w:rFonts w:ascii="Arial" w:hAnsi="Arial"/>
        </w:rPr>
        <w:t>participación</w:t>
      </w:r>
      <w:r w:rsidR="00240A93" w:rsidRPr="00E41A37">
        <w:rPr>
          <w:rFonts w:ascii="Arial" w:hAnsi="Arial"/>
        </w:rPr>
        <w:t xml:space="preserve"> son</w:t>
      </w:r>
      <w:r w:rsidR="00253787" w:rsidRPr="00E41A37">
        <w:rPr>
          <w:rFonts w:ascii="Arial" w:hAnsi="Arial"/>
        </w:rPr>
        <w:t xml:space="preserve"> </w:t>
      </w:r>
      <w:r w:rsidR="00FD2FE6" w:rsidRPr="00E41A37">
        <w:rPr>
          <w:rFonts w:ascii="Arial" w:hAnsi="Arial"/>
        </w:rPr>
        <w:t>Movilidad</w:t>
      </w:r>
      <w:r w:rsidR="00240A93" w:rsidRPr="00E41A37">
        <w:rPr>
          <w:rFonts w:ascii="Arial" w:hAnsi="Arial"/>
        </w:rPr>
        <w:t xml:space="preserve">, </w:t>
      </w:r>
      <w:r w:rsidR="001D7881" w:rsidRPr="00E41A37">
        <w:rPr>
          <w:rFonts w:ascii="Arial" w:hAnsi="Arial"/>
        </w:rPr>
        <w:t xml:space="preserve">con el </w:t>
      </w:r>
      <w:r w:rsidR="006216E2" w:rsidRPr="00E41A37">
        <w:rPr>
          <w:rFonts w:ascii="Arial" w:hAnsi="Arial"/>
        </w:rPr>
        <w:t>22,7% ($9,2 billones)</w:t>
      </w:r>
      <w:r w:rsidR="00B469B2" w:rsidRPr="00E41A37">
        <w:rPr>
          <w:rFonts w:ascii="Arial" w:hAnsi="Arial"/>
        </w:rPr>
        <w:t>;</w:t>
      </w:r>
      <w:r w:rsidR="00253787" w:rsidRPr="00E41A37">
        <w:rPr>
          <w:rFonts w:ascii="Arial" w:hAnsi="Arial"/>
        </w:rPr>
        <w:t xml:space="preserve"> E</w:t>
      </w:r>
      <w:r w:rsidR="00FD2FE6" w:rsidRPr="00E41A37">
        <w:rPr>
          <w:rFonts w:ascii="Arial" w:hAnsi="Arial"/>
        </w:rPr>
        <w:t xml:space="preserve">ducación con </w:t>
      </w:r>
      <w:r w:rsidR="006216E2" w:rsidRPr="00E41A37">
        <w:rPr>
          <w:rFonts w:ascii="Arial" w:hAnsi="Arial"/>
        </w:rPr>
        <w:t>el 22,5% (</w:t>
      </w:r>
      <w:r w:rsidR="003243F4" w:rsidRPr="00E41A37">
        <w:rPr>
          <w:rFonts w:ascii="Arial" w:hAnsi="Arial"/>
        </w:rPr>
        <w:t>$9,1</w:t>
      </w:r>
      <w:r w:rsidR="007A078C" w:rsidRPr="00E41A37">
        <w:rPr>
          <w:rFonts w:ascii="Arial" w:hAnsi="Arial"/>
        </w:rPr>
        <w:t xml:space="preserve"> billones</w:t>
      </w:r>
      <w:r w:rsidR="006216E2" w:rsidRPr="00E41A37">
        <w:rPr>
          <w:rFonts w:ascii="Arial" w:hAnsi="Arial"/>
        </w:rPr>
        <w:t>)</w:t>
      </w:r>
      <w:r w:rsidR="00990C80" w:rsidRPr="00E41A37">
        <w:rPr>
          <w:rFonts w:ascii="Arial" w:hAnsi="Arial"/>
        </w:rPr>
        <w:t>,</w:t>
      </w:r>
      <w:r w:rsidR="006216E2" w:rsidRPr="00E41A37">
        <w:rPr>
          <w:rFonts w:ascii="Arial" w:hAnsi="Arial"/>
        </w:rPr>
        <w:t xml:space="preserve"> </w:t>
      </w:r>
      <w:r w:rsidR="00FD2FE6" w:rsidRPr="00E41A37">
        <w:rPr>
          <w:rFonts w:ascii="Arial" w:hAnsi="Arial"/>
        </w:rPr>
        <w:t xml:space="preserve">Salud con </w:t>
      </w:r>
      <w:r w:rsidR="00631F5B" w:rsidRPr="00E41A37">
        <w:rPr>
          <w:rFonts w:ascii="Arial" w:hAnsi="Arial"/>
        </w:rPr>
        <w:t>el 13% (</w:t>
      </w:r>
      <w:r w:rsidR="00287981" w:rsidRPr="00E41A37">
        <w:rPr>
          <w:rFonts w:ascii="Arial" w:hAnsi="Arial"/>
        </w:rPr>
        <w:t>$5,3 billones</w:t>
      </w:r>
      <w:r w:rsidR="00631F5B" w:rsidRPr="00E41A37">
        <w:rPr>
          <w:rFonts w:ascii="Arial" w:hAnsi="Arial"/>
        </w:rPr>
        <w:t>)</w:t>
      </w:r>
      <w:r w:rsidR="00996A30" w:rsidRPr="00E41A37">
        <w:rPr>
          <w:rFonts w:ascii="Arial" w:hAnsi="Arial"/>
        </w:rPr>
        <w:t xml:space="preserve"> y</w:t>
      </w:r>
      <w:r w:rsidR="00FD2FE6" w:rsidRPr="00E41A37">
        <w:rPr>
          <w:rFonts w:ascii="Arial" w:hAnsi="Arial"/>
        </w:rPr>
        <w:t xml:space="preserve"> e</w:t>
      </w:r>
      <w:r w:rsidR="00990C80" w:rsidRPr="00E41A37">
        <w:rPr>
          <w:rFonts w:ascii="Arial" w:hAnsi="Arial"/>
        </w:rPr>
        <w:t>l Sector de</w:t>
      </w:r>
      <w:r w:rsidR="00FD2FE6" w:rsidRPr="00E41A37">
        <w:rPr>
          <w:rFonts w:ascii="Arial" w:hAnsi="Arial"/>
        </w:rPr>
        <w:t xml:space="preserve"> Integración Social con </w:t>
      </w:r>
      <w:r w:rsidR="00120FF4" w:rsidRPr="00E41A37">
        <w:rPr>
          <w:rFonts w:ascii="Arial" w:hAnsi="Arial"/>
        </w:rPr>
        <w:t xml:space="preserve">una asignación de </w:t>
      </w:r>
      <w:r w:rsidR="00287981" w:rsidRPr="00E41A37">
        <w:rPr>
          <w:rFonts w:ascii="Arial" w:hAnsi="Arial"/>
        </w:rPr>
        <w:t>$2,6 billones,</w:t>
      </w:r>
      <w:r w:rsidR="00FD2FE6" w:rsidRPr="00E41A37">
        <w:rPr>
          <w:rFonts w:ascii="Arial" w:hAnsi="Arial"/>
        </w:rPr>
        <w:t xml:space="preserve"> como se muestra en la siguiente gráfica: </w:t>
      </w:r>
    </w:p>
    <w:p w14:paraId="1DD92DB1" w14:textId="2FBAAE80" w:rsidR="00832314" w:rsidRPr="00E41A37" w:rsidRDefault="00832314" w:rsidP="00381AF9">
      <w:pPr>
        <w:spacing w:after="0" w:line="240" w:lineRule="auto"/>
        <w:rPr>
          <w:rFonts w:ascii="Arial" w:hAnsi="Arial"/>
        </w:rPr>
      </w:pPr>
      <w:r w:rsidRPr="00E41A37">
        <w:rPr>
          <w:rFonts w:ascii="Arial" w:hAnsi="Arial"/>
        </w:rPr>
        <w:br w:type="page"/>
      </w:r>
    </w:p>
    <w:p w14:paraId="7FA04B64" w14:textId="77777777" w:rsidR="00FD2FE6" w:rsidRPr="00E41A37" w:rsidRDefault="00FD2FE6" w:rsidP="00381AF9">
      <w:pPr>
        <w:pBdr>
          <w:top w:val="nil"/>
          <w:left w:val="nil"/>
          <w:bottom w:val="nil"/>
          <w:right w:val="nil"/>
          <w:between w:val="nil"/>
        </w:pBdr>
        <w:spacing w:after="0" w:line="240" w:lineRule="auto"/>
        <w:ind w:right="24"/>
        <w:jc w:val="right"/>
        <w:rPr>
          <w:rFonts w:ascii="Arial" w:hAnsi="Arial"/>
          <w:sz w:val="14"/>
          <w:szCs w:val="14"/>
        </w:rPr>
      </w:pPr>
      <w:r w:rsidRPr="00E41A37">
        <w:rPr>
          <w:rFonts w:ascii="Arial" w:hAnsi="Arial"/>
          <w:sz w:val="14"/>
          <w:szCs w:val="14"/>
        </w:rPr>
        <w:t>Cifras en billones de pesos corrientes</w:t>
      </w:r>
    </w:p>
    <w:p w14:paraId="2BACDA93" w14:textId="77777777" w:rsidR="00867B75" w:rsidRPr="00E41A37" w:rsidRDefault="00867B75" w:rsidP="00381AF9">
      <w:pPr>
        <w:pBdr>
          <w:top w:val="nil"/>
          <w:left w:val="nil"/>
          <w:bottom w:val="nil"/>
          <w:right w:val="nil"/>
          <w:between w:val="nil"/>
        </w:pBdr>
        <w:spacing w:after="0" w:line="240" w:lineRule="auto"/>
        <w:ind w:right="24"/>
        <w:jc w:val="center"/>
        <w:rPr>
          <w:rFonts w:ascii="Arial" w:hAnsi="Arial"/>
          <w:sz w:val="18"/>
          <w:szCs w:val="18"/>
        </w:rPr>
      </w:pPr>
    </w:p>
    <w:p w14:paraId="7A7122F0" w14:textId="2B4FB3AE" w:rsidR="00B47FCD" w:rsidRPr="00E41A37" w:rsidRDefault="00B47FCD" w:rsidP="00381AF9">
      <w:pPr>
        <w:pBdr>
          <w:top w:val="nil"/>
          <w:left w:val="nil"/>
          <w:bottom w:val="nil"/>
          <w:right w:val="nil"/>
          <w:between w:val="nil"/>
        </w:pBdr>
        <w:spacing w:after="0" w:line="240" w:lineRule="auto"/>
        <w:ind w:right="24"/>
        <w:jc w:val="center"/>
        <w:rPr>
          <w:rFonts w:ascii="Arial" w:hAnsi="Arial"/>
          <w:b/>
          <w:bCs/>
        </w:rPr>
      </w:pPr>
      <w:r w:rsidRPr="00E41A37">
        <w:rPr>
          <w:rFonts w:ascii="Arial" w:hAnsi="Arial"/>
          <w:b/>
          <w:bCs/>
        </w:rPr>
        <w:t xml:space="preserve">DISTRIBUCIÓN DEL PRESUPUESTO 2026 </w:t>
      </w:r>
      <w:r w:rsidR="00867B75" w:rsidRPr="00E41A37">
        <w:rPr>
          <w:rFonts w:ascii="Arial" w:hAnsi="Arial"/>
          <w:b/>
          <w:bCs/>
        </w:rPr>
        <w:t xml:space="preserve">POR </w:t>
      </w:r>
      <w:r w:rsidRPr="00E41A37">
        <w:rPr>
          <w:rFonts w:ascii="Arial" w:hAnsi="Arial"/>
          <w:b/>
          <w:bCs/>
        </w:rPr>
        <w:t>SECTORES</w:t>
      </w:r>
    </w:p>
    <w:p w14:paraId="0FB8B0C9" w14:textId="53917B67" w:rsidR="00867B75" w:rsidRPr="00E41A37" w:rsidRDefault="00867B75" w:rsidP="00381AF9">
      <w:pPr>
        <w:pBdr>
          <w:top w:val="nil"/>
          <w:left w:val="nil"/>
          <w:bottom w:val="nil"/>
          <w:right w:val="nil"/>
          <w:between w:val="nil"/>
        </w:pBdr>
        <w:spacing w:after="0" w:line="240" w:lineRule="auto"/>
        <w:ind w:right="24"/>
        <w:jc w:val="center"/>
        <w:rPr>
          <w:rFonts w:ascii="Arial" w:hAnsi="Arial"/>
          <w:b/>
          <w:bCs/>
        </w:rPr>
      </w:pPr>
      <w:r w:rsidRPr="00E41A37">
        <w:rPr>
          <w:rFonts w:ascii="Arial" w:hAnsi="Arial"/>
          <w:b/>
          <w:bCs/>
        </w:rPr>
        <w:t>PRESUPUESTO ANUAL</w:t>
      </w:r>
    </w:p>
    <w:p w14:paraId="1571DE26" w14:textId="77777777" w:rsidR="00583753" w:rsidRDefault="00583753" w:rsidP="00381AF9">
      <w:pPr>
        <w:pBdr>
          <w:top w:val="nil"/>
          <w:left w:val="nil"/>
          <w:bottom w:val="nil"/>
          <w:right w:val="nil"/>
          <w:between w:val="nil"/>
        </w:pBdr>
        <w:spacing w:after="0" w:line="240" w:lineRule="auto"/>
        <w:ind w:right="24"/>
        <w:rPr>
          <w:rFonts w:ascii="Arial" w:hAnsi="Arial"/>
        </w:rPr>
      </w:pPr>
    </w:p>
    <w:p w14:paraId="5ABD0219" w14:textId="1DB9867D" w:rsidR="006B7564" w:rsidRDefault="00583753" w:rsidP="00583753">
      <w:pPr>
        <w:pBdr>
          <w:top w:val="nil"/>
          <w:left w:val="nil"/>
          <w:bottom w:val="nil"/>
          <w:right w:val="nil"/>
          <w:between w:val="nil"/>
        </w:pBdr>
        <w:spacing w:after="0" w:line="240" w:lineRule="auto"/>
        <w:ind w:right="24"/>
        <w:jc w:val="right"/>
        <w:rPr>
          <w:rFonts w:ascii="Arial" w:hAnsi="Arial"/>
        </w:rPr>
      </w:pPr>
      <w:r w:rsidRPr="00583753">
        <w:rPr>
          <w:noProof/>
          <w:sz w:val="16"/>
          <w:szCs w:val="16"/>
          <w:lang w:eastAsia="es-CO"/>
        </w:rPr>
        <mc:AlternateContent>
          <mc:Choice Requires="wps">
            <w:drawing>
              <wp:anchor distT="0" distB="0" distL="114300" distR="114300" simplePos="0" relativeHeight="251659264" behindDoc="0" locked="0" layoutInCell="1" allowOverlap="1" wp14:anchorId="5998CA20" wp14:editId="43B99080">
                <wp:simplePos x="0" y="0"/>
                <wp:positionH relativeFrom="column">
                  <wp:posOffset>1764005</wp:posOffset>
                </wp:positionH>
                <wp:positionV relativeFrom="paragraph">
                  <wp:posOffset>220534</wp:posOffset>
                </wp:positionV>
                <wp:extent cx="1015341" cy="129391"/>
                <wp:effectExtent l="0" t="19050" r="33020" b="42545"/>
                <wp:wrapNone/>
                <wp:docPr id="8" name="Flecha: a la derecha 7">
                  <a:extLst xmlns:a="http://schemas.openxmlformats.org/drawingml/2006/main">
                    <a:ext uri="{FF2B5EF4-FFF2-40B4-BE49-F238E27FC236}">
                      <a16:creationId xmlns:a16="http://schemas.microsoft.com/office/drawing/2014/main" id="{6A3B7798-AB3D-DDA3-DB96-C9D2CC3925CD}"/>
                    </a:ext>
                  </a:extLst>
                </wp:docPr>
                <wp:cNvGraphicFramePr/>
                <a:graphic xmlns:a="http://schemas.openxmlformats.org/drawingml/2006/main">
                  <a:graphicData uri="http://schemas.microsoft.com/office/word/2010/wordprocessingShape">
                    <wps:wsp>
                      <wps:cNvSpPr/>
                      <wps:spPr>
                        <a:xfrm>
                          <a:off x="0" y="0"/>
                          <a:ext cx="1015341" cy="129391"/>
                        </a:xfrm>
                        <a:prstGeom prst="rightArrow">
                          <a:avLst/>
                        </a:prstGeom>
                        <a:solidFill>
                          <a:srgbClr val="F5C157"/>
                        </a:solidFill>
                        <a:ln w="12700" cap="flat" cmpd="sng" algn="ctr">
                          <a:solidFill>
                            <a:srgbClr val="F5C157">
                              <a:shade val="15000"/>
                            </a:srgbClr>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A42269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a la derecha 7" o:spid="_x0000_s1026" type="#_x0000_t13" style="position:absolute;margin-left:138.9pt;margin-top:17.35pt;width:79.95pt;height:10.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" adj="20224" fillcolor="#f5c157" strokecolor="#675020" strokeweight="1pt"/>
            </w:pict>
          </mc:Fallback>
        </mc:AlternateContent>
      </w:r>
      <w:r w:rsidRPr="00583753">
        <w:rPr>
          <w:noProof/>
          <w:sz w:val="12"/>
          <w:szCs w:val="12"/>
          <w:lang w:eastAsia="es-CO"/>
        </w:rPr>
        <w:drawing>
          <wp:anchor distT="0" distB="0" distL="114300" distR="114300" simplePos="0" relativeHeight="251660288" behindDoc="0" locked="0" layoutInCell="1" allowOverlap="1" wp14:anchorId="6CCD5E80" wp14:editId="3D153333">
            <wp:simplePos x="0" y="0"/>
            <wp:positionH relativeFrom="margin">
              <wp:align>left</wp:align>
            </wp:positionH>
            <wp:positionV relativeFrom="paragraph">
              <wp:posOffset>160259</wp:posOffset>
            </wp:positionV>
            <wp:extent cx="1656607" cy="2240871"/>
            <wp:effectExtent l="0" t="0" r="1270" b="7620"/>
            <wp:wrapNone/>
            <wp:docPr id="2" name="table">
              <a:extLst xmlns:a="http://schemas.openxmlformats.org/drawingml/2006/main">
                <a:ext uri="{FF2B5EF4-FFF2-40B4-BE49-F238E27FC236}">
                  <a16:creationId xmlns:a16="http://schemas.microsoft.com/office/drawing/2014/main" id="{43F27026-F61C-DC33-2109-1C3F134AEA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a:extLst>
                        <a:ext uri="{FF2B5EF4-FFF2-40B4-BE49-F238E27FC236}">
                          <a16:creationId xmlns:a16="http://schemas.microsoft.com/office/drawing/2014/main" id="{43F27026-F61C-DC33-2109-1C3F134AEABD}"/>
                        </a:ext>
                      </a:extLst>
                    </pic:cNvPr>
                    <pic:cNvPicPr>
                      <a:picLocks noChangeAspect="1"/>
                    </pic:cNvPicPr>
                  </pic:nvPicPr>
                  <pic:blipFill>
                    <a:blip r:embed="rId11"/>
                    <a:stretch>
                      <a:fillRect/>
                    </a:stretch>
                  </pic:blipFill>
                  <pic:spPr>
                    <a:xfrm>
                      <a:off x="0" y="0"/>
                      <a:ext cx="1666793" cy="2254650"/>
                    </a:xfrm>
                    <a:prstGeom prst="rect">
                      <a:avLst/>
                    </a:prstGeom>
                  </pic:spPr>
                </pic:pic>
              </a:graphicData>
            </a:graphic>
            <wp14:sizeRelH relativeFrom="margin">
              <wp14:pctWidth>0</wp14:pctWidth>
            </wp14:sizeRelH>
            <wp14:sizeRelV relativeFrom="margin">
              <wp14:pctHeight>0</wp14:pctHeight>
            </wp14:sizeRelV>
          </wp:anchor>
        </w:drawing>
      </w:r>
      <w:r>
        <w:rPr>
          <w:noProof/>
          <w:lang w:eastAsia="es-CO"/>
        </w:rPr>
        <w:drawing>
          <wp:inline distT="0" distB="0" distL="0" distR="0" wp14:anchorId="3FE7B558" wp14:editId="7141A505">
            <wp:extent cx="3193745" cy="2505694"/>
            <wp:effectExtent l="0" t="0" r="0" b="0"/>
            <wp:docPr id="570055903" name="Gráfico 1">
              <a:extLst xmlns:a="http://schemas.openxmlformats.org/drawingml/2006/main">
                <a:ext uri="{FF2B5EF4-FFF2-40B4-BE49-F238E27FC236}">
                  <a16:creationId xmlns:a16="http://schemas.microsoft.com/office/drawing/2014/main" id="{F76CF6E9-11B5-4F25-AE0F-B41412145B37}"/>
                </a:ext>
                <a:ext uri="{147F2762-F138-4A5C-976F-8EAC2B608ADB}">
                  <a16:predDERef xmlns:a16="http://schemas.microsoft.com/office/drawing/2014/main" pred="{40EE9C0D-ADC1-4828-B6F1-657320CA61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BB3E3B8" w14:textId="5C080F35" w:rsidR="00AC6C31" w:rsidRPr="00160522" w:rsidRDefault="00AC6C31" w:rsidP="00AC6C31">
      <w:pPr>
        <w:pBdr>
          <w:top w:val="nil"/>
          <w:left w:val="nil"/>
          <w:bottom w:val="nil"/>
          <w:right w:val="nil"/>
          <w:between w:val="nil"/>
        </w:pBdr>
        <w:spacing w:after="0" w:line="240" w:lineRule="auto"/>
        <w:ind w:left="-426" w:right="24"/>
        <w:rPr>
          <w:rFonts w:ascii="Arial" w:hAnsi="Arial"/>
          <w:sz w:val="20"/>
          <w:szCs w:val="20"/>
        </w:rPr>
      </w:pPr>
      <w:r w:rsidRPr="00160522">
        <w:rPr>
          <w:rFonts w:ascii="Arial" w:eastAsia="Times New Roman" w:hAnsi="Arial"/>
          <w:sz w:val="14"/>
          <w:szCs w:val="14"/>
          <w:lang w:val="es-ES_tradnl"/>
        </w:rPr>
        <w:t xml:space="preserve">              </w:t>
      </w:r>
      <w:r w:rsidR="00160522">
        <w:rPr>
          <w:rFonts w:ascii="Arial" w:eastAsia="Times New Roman" w:hAnsi="Arial"/>
          <w:sz w:val="14"/>
          <w:szCs w:val="14"/>
          <w:lang w:val="es-ES_tradnl"/>
        </w:rPr>
        <w:t xml:space="preserve">       </w:t>
      </w:r>
      <w:r w:rsidRPr="00160522">
        <w:rPr>
          <w:rFonts w:ascii="Arial" w:eastAsia="Times New Roman" w:hAnsi="Arial"/>
          <w:sz w:val="14"/>
          <w:szCs w:val="14"/>
          <w:lang w:val="es-ES_tradnl"/>
        </w:rPr>
        <w:t>Fuente: SDH – Dirección Distrital de Presupuesto</w:t>
      </w:r>
    </w:p>
    <w:p w14:paraId="473F5D14" w14:textId="77777777" w:rsidR="006B7564" w:rsidRDefault="006B7564" w:rsidP="00381AF9">
      <w:pPr>
        <w:pBdr>
          <w:top w:val="nil"/>
          <w:left w:val="nil"/>
          <w:bottom w:val="nil"/>
          <w:right w:val="nil"/>
          <w:between w:val="nil"/>
        </w:pBdr>
        <w:spacing w:after="0" w:line="240" w:lineRule="auto"/>
        <w:ind w:right="24"/>
        <w:rPr>
          <w:rFonts w:ascii="Arial" w:hAnsi="Arial"/>
        </w:rPr>
      </w:pPr>
    </w:p>
    <w:p w14:paraId="639D2C8F" w14:textId="77777777" w:rsidR="006B7564" w:rsidRPr="00E41A37" w:rsidRDefault="006B7564" w:rsidP="00381AF9">
      <w:pPr>
        <w:pBdr>
          <w:top w:val="nil"/>
          <w:left w:val="nil"/>
          <w:bottom w:val="nil"/>
          <w:right w:val="nil"/>
          <w:between w:val="nil"/>
        </w:pBdr>
        <w:spacing w:after="0" w:line="240" w:lineRule="auto"/>
        <w:ind w:right="24"/>
        <w:rPr>
          <w:rFonts w:ascii="Arial" w:hAnsi="Arial"/>
        </w:rPr>
      </w:pPr>
    </w:p>
    <w:p w14:paraId="488DBF15" w14:textId="01EF2CB2" w:rsidR="00F36303" w:rsidRPr="00E41A37" w:rsidRDefault="004145D4"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 xml:space="preserve">El sector </w:t>
      </w:r>
      <w:r w:rsidR="00926DA3" w:rsidRPr="00E41A37">
        <w:rPr>
          <w:rFonts w:ascii="Arial" w:hAnsi="Arial"/>
        </w:rPr>
        <w:t>movilidad</w:t>
      </w:r>
      <w:r w:rsidR="00806BBE" w:rsidRPr="00E41A37">
        <w:rPr>
          <w:rFonts w:ascii="Arial" w:hAnsi="Arial"/>
        </w:rPr>
        <w:t xml:space="preserve">, como </w:t>
      </w:r>
      <w:r w:rsidR="00926DA3" w:rsidRPr="00E41A37">
        <w:rPr>
          <w:rFonts w:ascii="Arial" w:hAnsi="Arial"/>
        </w:rPr>
        <w:t>un</w:t>
      </w:r>
      <w:r w:rsidR="00330C42" w:rsidRPr="00E41A37">
        <w:rPr>
          <w:rFonts w:ascii="Arial" w:hAnsi="Arial"/>
        </w:rPr>
        <w:t>o</w:t>
      </w:r>
      <w:r w:rsidR="00926DA3" w:rsidRPr="00E41A37">
        <w:rPr>
          <w:rFonts w:ascii="Arial" w:hAnsi="Arial"/>
        </w:rPr>
        <w:t xml:space="preserve"> de l</w:t>
      </w:r>
      <w:r w:rsidR="00330C42" w:rsidRPr="00E41A37">
        <w:rPr>
          <w:rFonts w:ascii="Arial" w:hAnsi="Arial"/>
        </w:rPr>
        <w:t>o</w:t>
      </w:r>
      <w:r w:rsidR="00926DA3" w:rsidRPr="00E41A37">
        <w:rPr>
          <w:rFonts w:ascii="Arial" w:hAnsi="Arial"/>
        </w:rPr>
        <w:t xml:space="preserve">s </w:t>
      </w:r>
      <w:r w:rsidR="00330C42" w:rsidRPr="00E41A37">
        <w:rPr>
          <w:rFonts w:ascii="Arial" w:hAnsi="Arial"/>
        </w:rPr>
        <w:t xml:space="preserve">principales </w:t>
      </w:r>
      <w:r w:rsidR="00926DA3" w:rsidRPr="00E41A37">
        <w:rPr>
          <w:rFonts w:ascii="Arial" w:hAnsi="Arial"/>
        </w:rPr>
        <w:t xml:space="preserve">en </w:t>
      </w:r>
      <w:r w:rsidR="00330C42" w:rsidRPr="00E41A37">
        <w:rPr>
          <w:rFonts w:ascii="Arial" w:hAnsi="Arial"/>
        </w:rPr>
        <w:t xml:space="preserve">la </w:t>
      </w:r>
      <w:r w:rsidR="00926DA3" w:rsidRPr="00E41A37">
        <w:rPr>
          <w:rFonts w:ascii="Arial" w:hAnsi="Arial"/>
        </w:rPr>
        <w:t>agenda de inversión del Distrito Capital</w:t>
      </w:r>
      <w:r w:rsidR="00806BBE" w:rsidRPr="00E41A37">
        <w:rPr>
          <w:rFonts w:ascii="Arial" w:hAnsi="Arial"/>
        </w:rPr>
        <w:t xml:space="preserve">, </w:t>
      </w:r>
      <w:r w:rsidR="004C3F2D" w:rsidRPr="00E41A37">
        <w:rPr>
          <w:rFonts w:ascii="Arial" w:hAnsi="Arial"/>
        </w:rPr>
        <w:t xml:space="preserve">cuenta con una </w:t>
      </w:r>
      <w:r w:rsidR="00907F74" w:rsidRPr="00E41A37">
        <w:rPr>
          <w:rFonts w:ascii="Arial" w:hAnsi="Arial"/>
        </w:rPr>
        <w:t xml:space="preserve">asignación presupuestal </w:t>
      </w:r>
      <w:r w:rsidR="00926DA3" w:rsidRPr="00E41A37">
        <w:rPr>
          <w:rFonts w:ascii="Arial" w:hAnsi="Arial"/>
        </w:rPr>
        <w:t xml:space="preserve">significativa </w:t>
      </w:r>
      <w:r w:rsidR="00804344" w:rsidRPr="00E41A37">
        <w:rPr>
          <w:rFonts w:ascii="Arial" w:hAnsi="Arial"/>
        </w:rPr>
        <w:t xml:space="preserve">orientada a </w:t>
      </w:r>
      <w:r w:rsidR="00926DA3" w:rsidRPr="00E41A37">
        <w:rPr>
          <w:rFonts w:ascii="Arial" w:hAnsi="Arial"/>
        </w:rPr>
        <w:t xml:space="preserve">fortalecer la infraestructura vial, mejorar el sistema de transporte público y avanzar en proyectos estratégicos que promuevan una movilidad sostenible, eficiente e incluyente. </w:t>
      </w:r>
      <w:r w:rsidR="001646FD" w:rsidRPr="00E41A37">
        <w:rPr>
          <w:rFonts w:ascii="Arial" w:hAnsi="Arial"/>
        </w:rPr>
        <w:t xml:space="preserve">La </w:t>
      </w:r>
      <w:r w:rsidR="00926DA3" w:rsidRPr="00E41A37">
        <w:rPr>
          <w:rFonts w:ascii="Arial" w:hAnsi="Arial"/>
        </w:rPr>
        <w:t xml:space="preserve">inversión </w:t>
      </w:r>
      <w:r w:rsidR="001646FD" w:rsidRPr="00E41A37">
        <w:rPr>
          <w:rFonts w:ascii="Arial" w:hAnsi="Arial"/>
        </w:rPr>
        <w:t xml:space="preserve">de este sector </w:t>
      </w:r>
      <w:r w:rsidR="005611E4" w:rsidRPr="00E41A37">
        <w:rPr>
          <w:rFonts w:ascii="Arial" w:hAnsi="Arial"/>
        </w:rPr>
        <w:t>por más de $9 billones</w:t>
      </w:r>
      <w:r w:rsidR="00C14F78" w:rsidRPr="00E41A37">
        <w:rPr>
          <w:rFonts w:ascii="Arial" w:hAnsi="Arial"/>
        </w:rPr>
        <w:t>,</w:t>
      </w:r>
      <w:r w:rsidR="005611E4" w:rsidRPr="00E41A37">
        <w:rPr>
          <w:rFonts w:ascii="Arial" w:hAnsi="Arial"/>
        </w:rPr>
        <w:t xml:space="preserve"> </w:t>
      </w:r>
      <w:r w:rsidR="00926DA3" w:rsidRPr="00E41A37">
        <w:rPr>
          <w:rFonts w:ascii="Arial" w:hAnsi="Arial"/>
        </w:rPr>
        <w:t>responde a las crecientes demandas de la ciudadanía,</w:t>
      </w:r>
      <w:r w:rsidR="00662765" w:rsidRPr="00E41A37">
        <w:rPr>
          <w:rFonts w:ascii="Arial" w:hAnsi="Arial"/>
        </w:rPr>
        <w:t xml:space="preserve"> para</w:t>
      </w:r>
      <w:r w:rsidR="00926DA3" w:rsidRPr="00E41A37">
        <w:rPr>
          <w:rFonts w:ascii="Arial" w:hAnsi="Arial"/>
        </w:rPr>
        <w:t xml:space="preserve"> </w:t>
      </w:r>
      <w:r w:rsidR="00F36303" w:rsidRPr="00E41A37">
        <w:rPr>
          <w:rFonts w:ascii="Arial" w:hAnsi="Arial"/>
        </w:rPr>
        <w:t>consolidar una movilidad segura, sostenible e inclusiva</w:t>
      </w:r>
      <w:r w:rsidR="003F2EF4" w:rsidRPr="00E41A37">
        <w:rPr>
          <w:rFonts w:ascii="Arial" w:hAnsi="Arial"/>
        </w:rPr>
        <w:t>.</w:t>
      </w:r>
    </w:p>
    <w:p w14:paraId="05752E8C" w14:textId="77777777" w:rsidR="00381AF9" w:rsidRPr="00E41A37" w:rsidRDefault="00381AF9" w:rsidP="00381AF9">
      <w:pPr>
        <w:pBdr>
          <w:top w:val="nil"/>
          <w:left w:val="nil"/>
          <w:bottom w:val="nil"/>
          <w:right w:val="nil"/>
          <w:between w:val="nil"/>
        </w:pBdr>
        <w:spacing w:after="0" w:line="240" w:lineRule="auto"/>
        <w:ind w:right="24"/>
        <w:jc w:val="both"/>
        <w:rPr>
          <w:rFonts w:ascii="Arial" w:hAnsi="Arial"/>
        </w:rPr>
      </w:pPr>
    </w:p>
    <w:p w14:paraId="3C05416F" w14:textId="47080186" w:rsidR="003C21C4" w:rsidRPr="00E41A37" w:rsidRDefault="00F36303" w:rsidP="00381AF9">
      <w:pPr>
        <w:pBdr>
          <w:top w:val="nil"/>
          <w:left w:val="nil"/>
          <w:bottom w:val="nil"/>
          <w:right w:val="nil"/>
          <w:between w:val="nil"/>
        </w:pBdr>
        <w:spacing w:after="0" w:line="240" w:lineRule="auto"/>
        <w:ind w:left="22" w:right="24" w:hanging="10"/>
        <w:jc w:val="both"/>
        <w:rPr>
          <w:rFonts w:ascii="Arial" w:hAnsi="Arial"/>
        </w:rPr>
      </w:pPr>
      <w:r w:rsidRPr="00E41A37">
        <w:rPr>
          <w:rFonts w:ascii="Arial" w:hAnsi="Arial"/>
        </w:rPr>
        <w:t xml:space="preserve">Las principales apuestas </w:t>
      </w:r>
      <w:r w:rsidR="00C14F78" w:rsidRPr="00E41A37">
        <w:rPr>
          <w:rFonts w:ascii="Arial" w:hAnsi="Arial"/>
        </w:rPr>
        <w:t xml:space="preserve">del sector movilidad para </w:t>
      </w:r>
      <w:r w:rsidR="001104C3" w:rsidRPr="00E41A37">
        <w:rPr>
          <w:rFonts w:ascii="Arial" w:hAnsi="Arial"/>
        </w:rPr>
        <w:t xml:space="preserve">el 2026 </w:t>
      </w:r>
      <w:r w:rsidRPr="00E41A37">
        <w:rPr>
          <w:rFonts w:ascii="Arial" w:hAnsi="Arial"/>
        </w:rPr>
        <w:t>incluyen el fortalecimiento de medios de transporte sostenibles con enfoque ambiental e incluyente</w:t>
      </w:r>
      <w:r w:rsidR="00C14F78" w:rsidRPr="00E41A37">
        <w:rPr>
          <w:rFonts w:ascii="Arial" w:hAnsi="Arial"/>
        </w:rPr>
        <w:t>.</w:t>
      </w:r>
      <w:r w:rsidRPr="00E41A37">
        <w:rPr>
          <w:rFonts w:ascii="Arial" w:hAnsi="Arial"/>
        </w:rPr>
        <w:t xml:space="preserve"> </w:t>
      </w:r>
      <w:r w:rsidR="00C14F78" w:rsidRPr="00E41A37">
        <w:rPr>
          <w:rFonts w:ascii="Arial" w:hAnsi="Arial"/>
        </w:rPr>
        <w:t>S</w:t>
      </w:r>
      <w:r w:rsidR="003C21C4" w:rsidRPr="00E41A37">
        <w:rPr>
          <w:rFonts w:ascii="Arial" w:hAnsi="Arial"/>
        </w:rPr>
        <w:t>e contin</w:t>
      </w:r>
      <w:r w:rsidR="00B656BB" w:rsidRPr="00E41A37">
        <w:rPr>
          <w:rFonts w:ascii="Arial" w:hAnsi="Arial"/>
        </w:rPr>
        <w:t>uará</w:t>
      </w:r>
      <w:r w:rsidR="003C21C4" w:rsidRPr="00E41A37">
        <w:rPr>
          <w:rFonts w:ascii="Arial" w:hAnsi="Arial"/>
        </w:rPr>
        <w:t xml:space="preserve"> con la entrega de proyectos de infraestructura que presentaban atrasos históricos</w:t>
      </w:r>
      <w:r w:rsidR="00C17A6F" w:rsidRPr="00E41A37">
        <w:rPr>
          <w:rFonts w:ascii="Arial" w:hAnsi="Arial"/>
        </w:rPr>
        <w:t>;</w:t>
      </w:r>
      <w:r w:rsidR="00475981" w:rsidRPr="00E41A37">
        <w:rPr>
          <w:rFonts w:ascii="Arial" w:hAnsi="Arial"/>
        </w:rPr>
        <w:t xml:space="preserve"> serán </w:t>
      </w:r>
      <w:r w:rsidR="003C21C4" w:rsidRPr="00E41A37">
        <w:rPr>
          <w:rFonts w:ascii="Arial" w:hAnsi="Arial"/>
        </w:rPr>
        <w:t>24 proyectos de infraestructura para la movilidad a la ciudadanía, alcanzando un total de 45 proyectos ejecutados desde junio de 2024 a</w:t>
      </w:r>
      <w:r w:rsidR="00E71135" w:rsidRPr="00E41A37">
        <w:rPr>
          <w:rFonts w:ascii="Arial" w:hAnsi="Arial"/>
        </w:rPr>
        <w:t>l</w:t>
      </w:r>
      <w:r w:rsidR="003C21C4" w:rsidRPr="00E41A37">
        <w:rPr>
          <w:rFonts w:ascii="Arial" w:hAnsi="Arial"/>
        </w:rPr>
        <w:t xml:space="preserve"> cierre de 2026</w:t>
      </w:r>
      <w:r w:rsidR="00AA5E8D" w:rsidRPr="00E41A37">
        <w:rPr>
          <w:rFonts w:ascii="Arial" w:hAnsi="Arial"/>
        </w:rPr>
        <w:t>,</w:t>
      </w:r>
      <w:r w:rsidR="003C21C4" w:rsidRPr="00E41A37">
        <w:rPr>
          <w:rFonts w:ascii="Arial" w:hAnsi="Arial"/>
        </w:rPr>
        <w:t xml:space="preserve"> por parte de la Administración del alcalde Carlos Fernando Galán. Especial mención merece la entrega de obras de valorización con deudas históricas</w:t>
      </w:r>
      <w:r w:rsidR="00934EAC" w:rsidRPr="00E41A37">
        <w:rPr>
          <w:rFonts w:ascii="Arial" w:hAnsi="Arial"/>
        </w:rPr>
        <w:t xml:space="preserve"> </w:t>
      </w:r>
      <w:r w:rsidR="00C16733" w:rsidRPr="00E41A37">
        <w:rPr>
          <w:rFonts w:ascii="Arial" w:hAnsi="Arial"/>
        </w:rPr>
        <w:t xml:space="preserve">como el </w:t>
      </w:r>
      <w:r w:rsidR="003C21C4" w:rsidRPr="00E41A37">
        <w:rPr>
          <w:rFonts w:ascii="Arial" w:hAnsi="Arial"/>
        </w:rPr>
        <w:t xml:space="preserve">Corredor </w:t>
      </w:r>
      <w:r w:rsidR="00C16733" w:rsidRPr="00E41A37">
        <w:rPr>
          <w:rFonts w:ascii="Arial" w:hAnsi="Arial"/>
        </w:rPr>
        <w:t>A</w:t>
      </w:r>
      <w:r w:rsidR="003C21C4" w:rsidRPr="00E41A37">
        <w:rPr>
          <w:rFonts w:ascii="Arial" w:hAnsi="Arial"/>
        </w:rPr>
        <w:t xml:space="preserve">mbiental Canal Córdoba, </w:t>
      </w:r>
      <w:r w:rsidR="00C16733" w:rsidRPr="00E41A37">
        <w:rPr>
          <w:rFonts w:ascii="Arial" w:hAnsi="Arial"/>
        </w:rPr>
        <w:t xml:space="preserve">la </w:t>
      </w:r>
      <w:r w:rsidR="003C21C4" w:rsidRPr="00E41A37">
        <w:rPr>
          <w:rFonts w:ascii="Arial" w:hAnsi="Arial"/>
        </w:rPr>
        <w:t>Av</w:t>
      </w:r>
      <w:r w:rsidR="00C16733" w:rsidRPr="00E41A37">
        <w:rPr>
          <w:rFonts w:ascii="Arial" w:hAnsi="Arial"/>
        </w:rPr>
        <w:t>enida</w:t>
      </w:r>
      <w:r w:rsidR="003C21C4" w:rsidRPr="00E41A37">
        <w:rPr>
          <w:rFonts w:ascii="Arial" w:hAnsi="Arial"/>
        </w:rPr>
        <w:t xml:space="preserve"> Boyacá </w:t>
      </w:r>
      <w:r w:rsidR="00C16733" w:rsidRPr="00E41A37">
        <w:rPr>
          <w:rFonts w:ascii="Arial" w:hAnsi="Arial"/>
        </w:rPr>
        <w:t xml:space="preserve">entre las calles </w:t>
      </w:r>
      <w:r w:rsidR="003C21C4" w:rsidRPr="00E41A37">
        <w:rPr>
          <w:rFonts w:ascii="Arial" w:hAnsi="Arial"/>
        </w:rPr>
        <w:t xml:space="preserve">170 </w:t>
      </w:r>
      <w:r w:rsidR="00C16733" w:rsidRPr="00E41A37">
        <w:rPr>
          <w:rFonts w:ascii="Arial" w:hAnsi="Arial"/>
        </w:rPr>
        <w:t xml:space="preserve">y </w:t>
      </w:r>
      <w:r w:rsidR="003C21C4" w:rsidRPr="00E41A37">
        <w:rPr>
          <w:rFonts w:ascii="Arial" w:hAnsi="Arial"/>
        </w:rPr>
        <w:t xml:space="preserve">183, </w:t>
      </w:r>
      <w:r w:rsidR="00C16733" w:rsidRPr="00E41A37">
        <w:rPr>
          <w:rFonts w:ascii="Arial" w:hAnsi="Arial"/>
        </w:rPr>
        <w:t>la Avenida</w:t>
      </w:r>
      <w:r w:rsidR="007924CE" w:rsidRPr="00E41A37">
        <w:rPr>
          <w:rFonts w:ascii="Arial" w:hAnsi="Arial"/>
        </w:rPr>
        <w:t xml:space="preserve"> </w:t>
      </w:r>
      <w:r w:rsidR="003C21C4" w:rsidRPr="00E41A37">
        <w:rPr>
          <w:rFonts w:ascii="Arial" w:hAnsi="Arial"/>
        </w:rPr>
        <w:t xml:space="preserve">Sirena, </w:t>
      </w:r>
      <w:r w:rsidR="007924CE" w:rsidRPr="00E41A37">
        <w:rPr>
          <w:rFonts w:ascii="Arial" w:hAnsi="Arial"/>
        </w:rPr>
        <w:t>las a</w:t>
      </w:r>
      <w:r w:rsidR="003C21C4" w:rsidRPr="00E41A37">
        <w:rPr>
          <w:rFonts w:ascii="Arial" w:hAnsi="Arial"/>
        </w:rPr>
        <w:t xml:space="preserve">ceras y </w:t>
      </w:r>
      <w:proofErr w:type="spellStart"/>
      <w:r w:rsidR="007924CE" w:rsidRPr="00E41A37">
        <w:rPr>
          <w:rFonts w:ascii="Arial" w:hAnsi="Arial"/>
        </w:rPr>
        <w:t>c</w:t>
      </w:r>
      <w:r w:rsidR="003C21C4" w:rsidRPr="00E41A37">
        <w:rPr>
          <w:rFonts w:ascii="Arial" w:hAnsi="Arial"/>
        </w:rPr>
        <w:t>iclorrutas</w:t>
      </w:r>
      <w:proofErr w:type="spellEnd"/>
      <w:r w:rsidR="00E6781A" w:rsidRPr="00E41A37">
        <w:rPr>
          <w:rFonts w:ascii="Arial" w:hAnsi="Arial"/>
        </w:rPr>
        <w:t xml:space="preserve"> </w:t>
      </w:r>
      <w:r w:rsidR="007924CE" w:rsidRPr="00E41A37">
        <w:rPr>
          <w:rFonts w:ascii="Arial" w:hAnsi="Arial"/>
        </w:rPr>
        <w:t xml:space="preserve">de la </w:t>
      </w:r>
      <w:r w:rsidR="00E6781A" w:rsidRPr="00E41A37">
        <w:rPr>
          <w:rFonts w:ascii="Arial" w:hAnsi="Arial"/>
        </w:rPr>
        <w:t>A</w:t>
      </w:r>
      <w:r w:rsidR="003C21C4" w:rsidRPr="00E41A37">
        <w:rPr>
          <w:rFonts w:ascii="Arial" w:hAnsi="Arial"/>
        </w:rPr>
        <w:t>utopista Norte y la Intersección Avenida El Rincón por Avenida Boyacá</w:t>
      </w:r>
      <w:r w:rsidR="005C7E1F" w:rsidRPr="00E41A37">
        <w:rPr>
          <w:rFonts w:ascii="Arial" w:hAnsi="Arial"/>
        </w:rPr>
        <w:t xml:space="preserve">. </w:t>
      </w:r>
    </w:p>
    <w:p w14:paraId="15407BFC" w14:textId="77777777" w:rsidR="00381AF9" w:rsidRPr="00E41A37" w:rsidRDefault="00381AF9" w:rsidP="00381AF9">
      <w:pPr>
        <w:pBdr>
          <w:top w:val="nil"/>
          <w:left w:val="nil"/>
          <w:bottom w:val="nil"/>
          <w:right w:val="nil"/>
          <w:between w:val="nil"/>
        </w:pBdr>
        <w:spacing w:after="0" w:line="240" w:lineRule="auto"/>
        <w:ind w:left="22" w:right="24" w:hanging="10"/>
        <w:jc w:val="both"/>
        <w:rPr>
          <w:rFonts w:ascii="Arial" w:hAnsi="Arial"/>
        </w:rPr>
      </w:pPr>
    </w:p>
    <w:p w14:paraId="115B11F5" w14:textId="5FD85CC8" w:rsidR="003C21C4" w:rsidRPr="00E41A37" w:rsidRDefault="00714E73"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El Instituto de Desarr</w:t>
      </w:r>
      <w:r w:rsidR="00CE5793" w:rsidRPr="00E41A37">
        <w:rPr>
          <w:rFonts w:ascii="Arial" w:hAnsi="Arial"/>
        </w:rPr>
        <w:t>o</w:t>
      </w:r>
      <w:r w:rsidRPr="00E41A37">
        <w:rPr>
          <w:rFonts w:ascii="Arial" w:hAnsi="Arial"/>
        </w:rPr>
        <w:t xml:space="preserve">llo Urbano, </w:t>
      </w:r>
      <w:r w:rsidR="00CE5793" w:rsidRPr="00E41A37">
        <w:rPr>
          <w:rFonts w:ascii="Arial" w:hAnsi="Arial"/>
        </w:rPr>
        <w:t xml:space="preserve">con una asignación presupuestal de inversión por valor de </w:t>
      </w:r>
      <w:r w:rsidR="00A43611" w:rsidRPr="00E41A37">
        <w:rPr>
          <w:rFonts w:ascii="Arial" w:hAnsi="Arial"/>
        </w:rPr>
        <w:t>$</w:t>
      </w:r>
      <w:r w:rsidR="001E6B08" w:rsidRPr="00E41A37">
        <w:rPr>
          <w:rFonts w:ascii="Arial" w:hAnsi="Arial"/>
        </w:rPr>
        <w:t xml:space="preserve">2,5 billones, </w:t>
      </w:r>
      <w:r w:rsidRPr="00E41A37">
        <w:rPr>
          <w:rFonts w:ascii="Arial" w:hAnsi="Arial"/>
        </w:rPr>
        <w:t xml:space="preserve">reforzará en 2026 </w:t>
      </w:r>
      <w:r w:rsidR="003C21C4" w:rsidRPr="00E41A37">
        <w:rPr>
          <w:rFonts w:ascii="Arial" w:hAnsi="Arial"/>
        </w:rPr>
        <w:t>el trabajo adelantado</w:t>
      </w:r>
      <w:r w:rsidR="00DE3E2E" w:rsidRPr="00E41A37">
        <w:rPr>
          <w:rFonts w:ascii="Arial" w:hAnsi="Arial"/>
        </w:rPr>
        <w:t xml:space="preserve">, </w:t>
      </w:r>
      <w:r w:rsidR="003C21C4" w:rsidRPr="00E41A37">
        <w:rPr>
          <w:rFonts w:ascii="Arial" w:hAnsi="Arial"/>
        </w:rPr>
        <w:t xml:space="preserve">a través de la ejecución de 51 contratos </w:t>
      </w:r>
      <w:r w:rsidR="000912B9" w:rsidRPr="00E41A37">
        <w:rPr>
          <w:rFonts w:ascii="Arial" w:hAnsi="Arial"/>
        </w:rPr>
        <w:t>c</w:t>
      </w:r>
      <w:r w:rsidR="000E5EDE" w:rsidRPr="00E41A37">
        <w:rPr>
          <w:rFonts w:ascii="Arial" w:hAnsi="Arial"/>
        </w:rPr>
        <w:t>on</w:t>
      </w:r>
      <w:r w:rsidR="003C21C4" w:rsidRPr="00E41A37">
        <w:rPr>
          <w:rFonts w:ascii="Arial" w:hAnsi="Arial"/>
        </w:rPr>
        <w:t xml:space="preserve"> más de 350 frentes de obra activos</w:t>
      </w:r>
      <w:r w:rsidR="000E5EDE" w:rsidRPr="00E41A37">
        <w:rPr>
          <w:rFonts w:ascii="Arial" w:hAnsi="Arial"/>
        </w:rPr>
        <w:t xml:space="preserve"> que </w:t>
      </w:r>
      <w:r w:rsidR="00BD7622" w:rsidRPr="00E41A37">
        <w:rPr>
          <w:rFonts w:ascii="Arial" w:hAnsi="Arial"/>
        </w:rPr>
        <w:t>impactan el subsector de construcción de obras civile</w:t>
      </w:r>
      <w:r w:rsidR="001A6E8D" w:rsidRPr="00E41A37">
        <w:rPr>
          <w:rFonts w:ascii="Arial" w:hAnsi="Arial"/>
        </w:rPr>
        <w:t xml:space="preserve">s </w:t>
      </w:r>
      <w:r w:rsidR="00A107FA" w:rsidRPr="00E41A37">
        <w:rPr>
          <w:rFonts w:ascii="Arial" w:hAnsi="Arial"/>
        </w:rPr>
        <w:t>que</w:t>
      </w:r>
      <w:r w:rsidR="000E5EDE" w:rsidRPr="00E41A37">
        <w:rPr>
          <w:rFonts w:ascii="Arial" w:hAnsi="Arial"/>
        </w:rPr>
        <w:t xml:space="preserve"> </w:t>
      </w:r>
      <w:r w:rsidR="003C21C4" w:rsidRPr="00E41A37">
        <w:rPr>
          <w:rFonts w:ascii="Arial" w:hAnsi="Arial"/>
        </w:rPr>
        <w:t>contribu</w:t>
      </w:r>
      <w:r w:rsidR="000E5EDE" w:rsidRPr="00E41A37">
        <w:rPr>
          <w:rFonts w:ascii="Arial" w:hAnsi="Arial"/>
        </w:rPr>
        <w:t xml:space="preserve">yen </w:t>
      </w:r>
      <w:r w:rsidR="003C21C4" w:rsidRPr="00E41A37">
        <w:rPr>
          <w:rFonts w:ascii="Arial" w:hAnsi="Arial"/>
        </w:rPr>
        <w:t>a la reactivación de la economía local</w:t>
      </w:r>
      <w:r w:rsidR="0075329E" w:rsidRPr="00E41A37">
        <w:rPr>
          <w:rFonts w:ascii="Arial" w:hAnsi="Arial"/>
        </w:rPr>
        <w:t xml:space="preserve"> y generan más de 24.000 empleos formales.</w:t>
      </w:r>
    </w:p>
    <w:p w14:paraId="0AEC754D" w14:textId="77777777" w:rsidR="00381AF9" w:rsidRPr="00E41A37" w:rsidRDefault="00381AF9" w:rsidP="00381AF9">
      <w:pPr>
        <w:pBdr>
          <w:top w:val="nil"/>
          <w:left w:val="nil"/>
          <w:bottom w:val="nil"/>
          <w:right w:val="nil"/>
          <w:between w:val="nil"/>
        </w:pBdr>
        <w:spacing w:after="0" w:line="240" w:lineRule="auto"/>
        <w:ind w:right="24"/>
        <w:jc w:val="both"/>
        <w:rPr>
          <w:rFonts w:ascii="Arial" w:hAnsi="Arial"/>
        </w:rPr>
      </w:pPr>
    </w:p>
    <w:p w14:paraId="6DCC98FA" w14:textId="11B56ECF" w:rsidR="003C21C4" w:rsidRPr="00E41A37" w:rsidRDefault="003C21C4"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As</w:t>
      </w:r>
      <w:r w:rsidR="003D56F4" w:rsidRPr="00E41A37">
        <w:rPr>
          <w:rFonts w:ascii="Arial" w:hAnsi="Arial"/>
        </w:rPr>
        <w:t xml:space="preserve">í </w:t>
      </w:r>
      <w:r w:rsidRPr="00E41A37">
        <w:rPr>
          <w:rFonts w:ascii="Arial" w:hAnsi="Arial"/>
        </w:rPr>
        <w:t xml:space="preserve">mismo, se avanzará en diversos proyectos de infraestructura para la movilidad en las etapas correspondientes según el ciclo de maduración, entre los cuales se encuentran: Av. Santa Bárbara – Contador (valorización AC 724 de 2018), Intersección Av. Ferrocarril por Av. Ciudad de Cali (valorización AC. 180 de 2023), y Av. Villas en sus diferentes tramos, los cuales contribuyen al cumplimiento de las metas del Plan Distrital de Desarrollo asociadas a: Contratar 50 kilómetros carril de malla vial, Integrar el 23% del </w:t>
      </w:r>
      <w:proofErr w:type="spellStart"/>
      <w:r w:rsidRPr="00E41A37">
        <w:rPr>
          <w:rFonts w:ascii="Arial" w:hAnsi="Arial"/>
        </w:rPr>
        <w:t>Regiotram</w:t>
      </w:r>
      <w:proofErr w:type="spellEnd"/>
      <w:r w:rsidRPr="00E41A37">
        <w:rPr>
          <w:rFonts w:ascii="Arial" w:hAnsi="Arial"/>
        </w:rPr>
        <w:t xml:space="preserve"> de Occidente y Estructurar 21 kilómetros lineales de proyectos de infraestructura vial. </w:t>
      </w:r>
    </w:p>
    <w:p w14:paraId="7E61C3AB" w14:textId="77777777" w:rsidR="00381AF9" w:rsidRPr="00E41A37" w:rsidRDefault="00381AF9" w:rsidP="00381AF9">
      <w:pPr>
        <w:pBdr>
          <w:top w:val="nil"/>
          <w:left w:val="nil"/>
          <w:bottom w:val="nil"/>
          <w:right w:val="nil"/>
          <w:between w:val="nil"/>
        </w:pBdr>
        <w:spacing w:after="0" w:line="240" w:lineRule="auto"/>
        <w:ind w:right="24"/>
        <w:jc w:val="both"/>
        <w:rPr>
          <w:rFonts w:ascii="Arial" w:hAnsi="Arial"/>
        </w:rPr>
      </w:pPr>
    </w:p>
    <w:p w14:paraId="5D1598C4" w14:textId="66B536A7" w:rsidR="003C21C4" w:rsidRPr="00E41A37" w:rsidRDefault="003C21C4"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Es importante destacar que</w:t>
      </w:r>
      <w:r w:rsidR="004B630E" w:rsidRPr="00E41A37">
        <w:rPr>
          <w:rFonts w:ascii="Arial" w:hAnsi="Arial"/>
        </w:rPr>
        <w:t>,</w:t>
      </w:r>
      <w:r w:rsidRPr="00E41A37">
        <w:rPr>
          <w:rFonts w:ascii="Arial" w:hAnsi="Arial"/>
        </w:rPr>
        <w:t xml:space="preserve"> con el presupuesto asignado en 2026</w:t>
      </w:r>
      <w:r w:rsidR="00CF308C" w:rsidRPr="00E41A37">
        <w:rPr>
          <w:rFonts w:ascii="Arial" w:hAnsi="Arial"/>
        </w:rPr>
        <w:t>,</w:t>
      </w:r>
      <w:r w:rsidRPr="00E41A37">
        <w:rPr>
          <w:rFonts w:ascii="Arial" w:hAnsi="Arial"/>
        </w:rPr>
        <w:t xml:space="preserve"> se impulsarán igualmente acciones orientadas a avanzar en la gestión predial, la obtención de licencias ambientales y la gestión social de proyectos de infraestructura de impacto regional como la Avenida Suba – Cota, el puente vehicular </w:t>
      </w:r>
      <w:proofErr w:type="spellStart"/>
      <w:r w:rsidRPr="00E41A37">
        <w:rPr>
          <w:rFonts w:ascii="Arial" w:hAnsi="Arial"/>
        </w:rPr>
        <w:t>Tibanica</w:t>
      </w:r>
      <w:proofErr w:type="spellEnd"/>
      <w:r w:rsidRPr="00E41A37">
        <w:rPr>
          <w:rFonts w:ascii="Arial" w:hAnsi="Arial"/>
        </w:rPr>
        <w:t>, y nuevas vías como la ALO Norte, entre otros proyectos estratégicos de la ciudad.</w:t>
      </w:r>
    </w:p>
    <w:p w14:paraId="17EE04A9" w14:textId="77777777" w:rsidR="00381AF9" w:rsidRPr="00E41A37" w:rsidRDefault="00381AF9" w:rsidP="00381AF9">
      <w:pPr>
        <w:pBdr>
          <w:top w:val="nil"/>
          <w:left w:val="nil"/>
          <w:bottom w:val="nil"/>
          <w:right w:val="nil"/>
          <w:between w:val="nil"/>
        </w:pBdr>
        <w:spacing w:after="0" w:line="240" w:lineRule="auto"/>
        <w:ind w:right="24"/>
        <w:jc w:val="both"/>
        <w:rPr>
          <w:rFonts w:ascii="Arial" w:hAnsi="Arial"/>
        </w:rPr>
      </w:pPr>
    </w:p>
    <w:p w14:paraId="07B4450D" w14:textId="3222B50C" w:rsidR="003C21C4" w:rsidRPr="00E41A37" w:rsidRDefault="003C21C4"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 xml:space="preserve">Finalmente, </w:t>
      </w:r>
      <w:r w:rsidR="00C65C32" w:rsidRPr="00E41A37">
        <w:rPr>
          <w:rFonts w:ascii="Arial" w:hAnsi="Arial"/>
        </w:rPr>
        <w:t>se resalta</w:t>
      </w:r>
      <w:r w:rsidR="00B16291" w:rsidRPr="00E41A37">
        <w:rPr>
          <w:rFonts w:ascii="Arial" w:hAnsi="Arial"/>
        </w:rPr>
        <w:t xml:space="preserve"> </w:t>
      </w:r>
      <w:r w:rsidR="004B630E" w:rsidRPr="00E41A37">
        <w:rPr>
          <w:rFonts w:ascii="Arial" w:hAnsi="Arial"/>
        </w:rPr>
        <w:t>en el sector mo</w:t>
      </w:r>
      <w:r w:rsidR="00015B65" w:rsidRPr="00E41A37">
        <w:rPr>
          <w:rFonts w:ascii="Arial" w:hAnsi="Arial"/>
        </w:rPr>
        <w:t xml:space="preserve">vilidad, </w:t>
      </w:r>
      <w:r w:rsidR="00B16291" w:rsidRPr="00E41A37">
        <w:rPr>
          <w:rFonts w:ascii="Arial" w:hAnsi="Arial"/>
        </w:rPr>
        <w:t>la continuidad en</w:t>
      </w:r>
      <w:r w:rsidRPr="00E41A37">
        <w:rPr>
          <w:rFonts w:ascii="Arial" w:hAnsi="Arial"/>
        </w:rPr>
        <w:t xml:space="preserve"> la articulación interinstitucional con aliados como la Empresa Transmilenio S.A., la Empresa de Acueducto y Alcantarillado de Bogotá- EAAB, la Unidad de Mantenimiento Vial, Aguas de Bogotá, el Jardín Botánico, ENEL, </w:t>
      </w:r>
      <w:proofErr w:type="spellStart"/>
      <w:r w:rsidRPr="00E41A37">
        <w:rPr>
          <w:rFonts w:ascii="Arial" w:hAnsi="Arial"/>
        </w:rPr>
        <w:t>Vanti</w:t>
      </w:r>
      <w:proofErr w:type="spellEnd"/>
      <w:r w:rsidRPr="00E41A37">
        <w:rPr>
          <w:rFonts w:ascii="Arial" w:hAnsi="Arial"/>
        </w:rPr>
        <w:t xml:space="preserve">, la Gobernación de Cundinamarca y sus entidades afiliadas, y al sector privado y las diferentes agremiaciones del sector de construcción, cuyo concurso </w:t>
      </w:r>
      <w:r w:rsidR="00A66169">
        <w:rPr>
          <w:rFonts w:ascii="Arial" w:hAnsi="Arial"/>
        </w:rPr>
        <w:t>es fundamental</w:t>
      </w:r>
      <w:r w:rsidRPr="00E41A37">
        <w:rPr>
          <w:rFonts w:ascii="Arial" w:hAnsi="Arial"/>
        </w:rPr>
        <w:t xml:space="preserve"> </w:t>
      </w:r>
      <w:r w:rsidR="00B1383F">
        <w:rPr>
          <w:rFonts w:ascii="Arial" w:hAnsi="Arial"/>
        </w:rPr>
        <w:t xml:space="preserve">para </w:t>
      </w:r>
      <w:r w:rsidRPr="00E41A37">
        <w:rPr>
          <w:rFonts w:ascii="Arial" w:hAnsi="Arial"/>
        </w:rPr>
        <w:t>cumplirle a la ciudad con la entrega de la nueva infraestructura para la movilidad.</w:t>
      </w:r>
    </w:p>
    <w:p w14:paraId="1F4105F3" w14:textId="77777777" w:rsidR="00381AF9" w:rsidRPr="00E41A37" w:rsidRDefault="00381AF9" w:rsidP="00381AF9">
      <w:pPr>
        <w:pBdr>
          <w:top w:val="nil"/>
          <w:left w:val="nil"/>
          <w:bottom w:val="nil"/>
          <w:right w:val="nil"/>
          <w:between w:val="nil"/>
        </w:pBdr>
        <w:spacing w:after="0" w:line="240" w:lineRule="auto"/>
        <w:ind w:right="24"/>
        <w:jc w:val="both"/>
        <w:rPr>
          <w:rFonts w:ascii="Arial" w:hAnsi="Arial"/>
        </w:rPr>
      </w:pPr>
    </w:p>
    <w:p w14:paraId="18C12BC5" w14:textId="668A08E2" w:rsidR="004658BD" w:rsidRPr="00E41A37" w:rsidRDefault="004658BD"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La Empresa Metro de Bogotá orienta</w:t>
      </w:r>
      <w:r w:rsidR="00015B65" w:rsidRPr="00E41A37">
        <w:rPr>
          <w:rFonts w:ascii="Arial" w:hAnsi="Arial"/>
        </w:rPr>
        <w:t>rá en el 2026</w:t>
      </w:r>
      <w:r w:rsidRPr="00E41A37">
        <w:rPr>
          <w:rFonts w:ascii="Arial" w:hAnsi="Arial"/>
        </w:rPr>
        <w:t xml:space="preserve"> sus principales apuestas hacia la consolidación de los avances en la Primera Línea del Metro de Bogotá (PLMB), priorizando la continuidad de las obras del viaducto a lo largo del trazado del proyecto y el desarrollo de las estaciones Metro con sus respectivos edificios de acceso. De igual manera, se dará continuidad a las obras de demolición y desmonte de las estaciones del sistema BRT (Bus Rapid </w:t>
      </w:r>
      <w:proofErr w:type="spellStart"/>
      <w:r w:rsidRPr="00E41A37">
        <w:rPr>
          <w:rFonts w:ascii="Arial" w:hAnsi="Arial"/>
        </w:rPr>
        <w:t>Transit</w:t>
      </w:r>
      <w:proofErr w:type="spellEnd"/>
      <w:r w:rsidRPr="00E41A37">
        <w:rPr>
          <w:rFonts w:ascii="Arial" w:hAnsi="Arial"/>
        </w:rPr>
        <w:t xml:space="preserve"> - buses articulados de TM S.A), junto con la construcción de las nuevas estaciones para el Sistema </w:t>
      </w:r>
      <w:proofErr w:type="spellStart"/>
      <w:r w:rsidRPr="00E41A37">
        <w:rPr>
          <w:rFonts w:ascii="Arial" w:hAnsi="Arial"/>
        </w:rPr>
        <w:t>TransMilenio</w:t>
      </w:r>
      <w:proofErr w:type="spellEnd"/>
      <w:r w:rsidRPr="00E41A37">
        <w:rPr>
          <w:rFonts w:ascii="Arial" w:hAnsi="Arial"/>
        </w:rPr>
        <w:t>. Paralelamente, se avanzará en la infraestructura de los edificios operativos, talleres y cocheras del Patio Taller, así como en la culminación de las obras de los puentes ubicados en la Avenida 68 con 1° de Mayo.</w:t>
      </w:r>
    </w:p>
    <w:p w14:paraId="0CEA89D5" w14:textId="77777777" w:rsidR="00381AF9" w:rsidRPr="00E41A37" w:rsidRDefault="00381AF9" w:rsidP="00381AF9">
      <w:pPr>
        <w:pBdr>
          <w:top w:val="nil"/>
          <w:left w:val="nil"/>
          <w:bottom w:val="nil"/>
          <w:right w:val="nil"/>
          <w:between w:val="nil"/>
        </w:pBdr>
        <w:spacing w:after="0" w:line="240" w:lineRule="auto"/>
        <w:ind w:right="24"/>
        <w:jc w:val="both"/>
        <w:rPr>
          <w:rFonts w:ascii="Arial" w:hAnsi="Arial"/>
        </w:rPr>
      </w:pPr>
    </w:p>
    <w:p w14:paraId="12F439FE" w14:textId="3E3447A5" w:rsidR="004658BD" w:rsidRPr="00E41A37" w:rsidRDefault="004658BD"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As</w:t>
      </w:r>
      <w:r w:rsidR="00337B13" w:rsidRPr="00E41A37">
        <w:rPr>
          <w:rFonts w:ascii="Arial" w:hAnsi="Arial"/>
        </w:rPr>
        <w:t xml:space="preserve">í </w:t>
      </w:r>
      <w:r w:rsidRPr="00E41A37">
        <w:rPr>
          <w:rFonts w:ascii="Arial" w:hAnsi="Arial"/>
        </w:rPr>
        <w:t>mismo, se prevé la finalización de la fabricación y el envío a Colombia de los trenes que conformarán el sistema, junto con la continuación de la producción de los sistemas ferroviarios asociados. En esta fase también se fortalecerán las labores de traslado de redes secundarias en el espacio público, a cargo del concesionario, y se alcanzará la finalización del hito contractual correspondiente al sistema de señalización del tramo de los primeros 5.7 kilómetros. Finalmente, se contempla el inicio de las pruebas de 2.500 kilómetros de los trenes en dicho tramo, etapa que marca</w:t>
      </w:r>
      <w:r w:rsidR="00D138D9" w:rsidRPr="00E41A37">
        <w:rPr>
          <w:rFonts w:ascii="Arial" w:hAnsi="Arial"/>
        </w:rPr>
        <w:t>rá</w:t>
      </w:r>
      <w:r w:rsidRPr="00E41A37">
        <w:rPr>
          <w:rFonts w:ascii="Arial" w:hAnsi="Arial"/>
        </w:rPr>
        <w:t xml:space="preserve"> un avance significativo hacia la puesta en operación del sistema Metro, símbolo de modernización, eficiencia y sostenibilidad para la movilidad de Bogotá.</w:t>
      </w:r>
    </w:p>
    <w:p w14:paraId="1A80CCFC" w14:textId="77777777" w:rsidR="00381AF9" w:rsidRPr="00E41A37" w:rsidRDefault="00381AF9" w:rsidP="00381AF9">
      <w:pPr>
        <w:pBdr>
          <w:top w:val="nil"/>
          <w:left w:val="nil"/>
          <w:bottom w:val="nil"/>
          <w:right w:val="nil"/>
          <w:between w:val="nil"/>
        </w:pBdr>
        <w:spacing w:after="0" w:line="240" w:lineRule="auto"/>
        <w:ind w:right="24"/>
        <w:jc w:val="both"/>
        <w:rPr>
          <w:rFonts w:ascii="Arial" w:hAnsi="Arial"/>
        </w:rPr>
      </w:pPr>
    </w:p>
    <w:p w14:paraId="58654FEE" w14:textId="1C066087" w:rsidR="004658BD" w:rsidRPr="00E41A37" w:rsidRDefault="004658BD" w:rsidP="00381AF9">
      <w:pPr>
        <w:pBdr>
          <w:top w:val="nil"/>
          <w:left w:val="nil"/>
          <w:bottom w:val="nil"/>
          <w:right w:val="nil"/>
          <w:between w:val="nil"/>
        </w:pBdr>
        <w:spacing w:after="0" w:line="240" w:lineRule="auto"/>
        <w:ind w:left="22" w:right="24" w:hanging="10"/>
        <w:jc w:val="both"/>
        <w:rPr>
          <w:rFonts w:ascii="Arial" w:hAnsi="Arial"/>
        </w:rPr>
      </w:pPr>
      <w:r w:rsidRPr="00E41A37">
        <w:rPr>
          <w:rFonts w:ascii="Arial" w:hAnsi="Arial"/>
        </w:rPr>
        <w:t>P</w:t>
      </w:r>
      <w:r w:rsidR="00B9528A" w:rsidRPr="00E41A37">
        <w:rPr>
          <w:rFonts w:ascii="Arial" w:hAnsi="Arial"/>
        </w:rPr>
        <w:t xml:space="preserve">or su parte, </w:t>
      </w:r>
      <w:r w:rsidRPr="00E41A37">
        <w:rPr>
          <w:rFonts w:ascii="Arial" w:hAnsi="Arial"/>
        </w:rPr>
        <w:t xml:space="preserve">la </w:t>
      </w:r>
      <w:r w:rsidR="00381AF9" w:rsidRPr="00E41A37">
        <w:rPr>
          <w:rFonts w:ascii="Arial" w:hAnsi="Arial"/>
        </w:rPr>
        <w:t>E</w:t>
      </w:r>
      <w:r w:rsidRPr="00E41A37">
        <w:rPr>
          <w:rFonts w:ascii="Arial" w:hAnsi="Arial"/>
        </w:rPr>
        <w:t xml:space="preserve">mpresa </w:t>
      </w:r>
      <w:r w:rsidR="00421C02" w:rsidRPr="00E41A37">
        <w:rPr>
          <w:rFonts w:ascii="Arial" w:hAnsi="Arial"/>
        </w:rPr>
        <w:t xml:space="preserve">Transmilenio </w:t>
      </w:r>
      <w:r w:rsidRPr="00E41A37">
        <w:rPr>
          <w:rFonts w:ascii="Arial" w:hAnsi="Arial"/>
        </w:rPr>
        <w:t xml:space="preserve">orientará sus esfuerzos hacia el desarrollo de infraestructura estratégica que fortalezca la operación del Sistema Integrado de Transporte Público (SITP). Entre las principales apuestas </w:t>
      </w:r>
      <w:r w:rsidR="00B9528A" w:rsidRPr="00E41A37">
        <w:rPr>
          <w:rFonts w:ascii="Arial" w:hAnsi="Arial"/>
        </w:rPr>
        <w:t xml:space="preserve">de la empresa, </w:t>
      </w:r>
      <w:r w:rsidRPr="00E41A37">
        <w:rPr>
          <w:rFonts w:ascii="Arial" w:hAnsi="Arial"/>
        </w:rPr>
        <w:t>se destacan la construcción del Corredor Verde de la Carrera 7 (Tramo 3), el avance en la Troncal Calle 13 y el inicio del Cable Aéreo Potosí, proyectos que buscan mejorar la conectividad, sostenibilidad y cobertura del sistema. Asimismo, se dará continuidad a obras clave como la extensión de la Troncal Caracas y las troncales alimentadoras del metro, incluyendo la contratación del Grupo 2 de la Avenida Ciudad de Cali, con el objetivo de consolidar una red de transporte más eficiente y segura.</w:t>
      </w:r>
    </w:p>
    <w:p w14:paraId="1707D97B" w14:textId="77777777" w:rsidR="00381AF9" w:rsidRPr="00E41A37" w:rsidRDefault="00381AF9" w:rsidP="00381AF9">
      <w:pPr>
        <w:pBdr>
          <w:top w:val="nil"/>
          <w:left w:val="nil"/>
          <w:bottom w:val="nil"/>
          <w:right w:val="nil"/>
          <w:between w:val="nil"/>
        </w:pBdr>
        <w:spacing w:after="0" w:line="240" w:lineRule="auto"/>
        <w:ind w:left="22" w:right="24" w:hanging="10"/>
        <w:jc w:val="both"/>
        <w:rPr>
          <w:rFonts w:ascii="Arial" w:hAnsi="Arial"/>
        </w:rPr>
      </w:pPr>
    </w:p>
    <w:p w14:paraId="26FF2220" w14:textId="35DD4254" w:rsidR="00BC4DF7" w:rsidRPr="00E41A37" w:rsidRDefault="004658BD" w:rsidP="00381AF9">
      <w:pPr>
        <w:pBdr>
          <w:top w:val="nil"/>
          <w:left w:val="nil"/>
          <w:bottom w:val="nil"/>
          <w:right w:val="nil"/>
          <w:between w:val="nil"/>
        </w:pBdr>
        <w:spacing w:after="0" w:line="240" w:lineRule="auto"/>
        <w:ind w:left="22" w:right="24" w:hanging="10"/>
        <w:jc w:val="both"/>
        <w:rPr>
          <w:rFonts w:ascii="Arial" w:hAnsi="Arial"/>
        </w:rPr>
      </w:pPr>
      <w:r w:rsidRPr="00E41A37">
        <w:rPr>
          <w:rFonts w:ascii="Arial" w:hAnsi="Arial"/>
        </w:rPr>
        <w:t xml:space="preserve">Adicionalmente, se priorizarán inversiones en componentes misionales del SITP, tales como el fortalecimiento de la seguridad, la cultura ciudadana, la gestión institucional y la estructuración del Sistema Integrado </w:t>
      </w:r>
      <w:r w:rsidR="00BB19A7">
        <w:rPr>
          <w:rFonts w:ascii="Arial" w:hAnsi="Arial"/>
        </w:rPr>
        <w:t xml:space="preserve">de Recaudo </w:t>
      </w:r>
      <w:r w:rsidRPr="00E41A37">
        <w:rPr>
          <w:rFonts w:ascii="Arial" w:hAnsi="Arial"/>
        </w:rPr>
        <w:t xml:space="preserve">(SIR). </w:t>
      </w:r>
      <w:r w:rsidR="00FE1B2D" w:rsidRPr="00E41A37">
        <w:rPr>
          <w:rFonts w:ascii="Arial" w:hAnsi="Arial"/>
        </w:rPr>
        <w:t xml:space="preserve"> </w:t>
      </w:r>
      <w:r w:rsidRPr="00E41A37">
        <w:rPr>
          <w:rFonts w:ascii="Arial" w:hAnsi="Arial"/>
        </w:rPr>
        <w:t>Estos retos se enmarcan en el Plan de Desarrollo “Bogotá Camina Segura” y demás instrumentos de planificación, consolidando a TRANSMILENIO S.A. como ente gestor del sistema y garante de una movilidad digna, segura y sostenible para todos los ciudadanos.</w:t>
      </w:r>
    </w:p>
    <w:p w14:paraId="5B795551" w14:textId="77777777" w:rsidR="00381AF9" w:rsidRDefault="00381AF9" w:rsidP="00C544F2">
      <w:pPr>
        <w:pBdr>
          <w:top w:val="nil"/>
          <w:left w:val="nil"/>
          <w:bottom w:val="nil"/>
          <w:right w:val="nil"/>
          <w:between w:val="nil"/>
        </w:pBdr>
        <w:spacing w:after="0" w:line="240" w:lineRule="auto"/>
        <w:ind w:left="22" w:right="24" w:hanging="10"/>
        <w:jc w:val="both"/>
        <w:rPr>
          <w:rFonts w:ascii="Arial" w:hAnsi="Arial"/>
        </w:rPr>
      </w:pPr>
    </w:p>
    <w:p w14:paraId="3A60C1A9" w14:textId="106CF4DF" w:rsidR="006C37C9" w:rsidRDefault="004E1E1E" w:rsidP="00C544F2">
      <w:pPr>
        <w:pBdr>
          <w:top w:val="nil"/>
          <w:left w:val="nil"/>
          <w:bottom w:val="nil"/>
          <w:right w:val="nil"/>
          <w:between w:val="nil"/>
        </w:pBdr>
        <w:spacing w:after="0" w:line="240" w:lineRule="auto"/>
        <w:ind w:left="22" w:right="24" w:hanging="10"/>
        <w:jc w:val="both"/>
        <w:rPr>
          <w:rFonts w:ascii="Arial" w:hAnsi="Arial"/>
        </w:rPr>
      </w:pPr>
      <w:r>
        <w:rPr>
          <w:rFonts w:ascii="Arial" w:hAnsi="Arial"/>
        </w:rPr>
        <w:t>Es importante mencionar que e</w:t>
      </w:r>
      <w:r w:rsidR="006C37C9" w:rsidRPr="006C37C9">
        <w:rPr>
          <w:rFonts w:ascii="Arial" w:hAnsi="Arial"/>
        </w:rPr>
        <w:t>l Fondo de Estabilización Tarifaria (FET) proyecta una senda de menor crecimiento en las necesidades de recursos, reflejando el compromiso de la Administración Distrital con la sostenibilidad financiera del sistema de transporte público. Esta evolución responde a la adopción de medidas integrales orientadas a la eficiencia, entre ellas la gestión de la demanda mediante ajustes operativos y de oferta, la optimización del uso de los recursos disponibles</w:t>
      </w:r>
      <w:r w:rsidR="00837B8A">
        <w:rPr>
          <w:rFonts w:ascii="Arial" w:hAnsi="Arial"/>
        </w:rPr>
        <w:t>, medidas para combatir la evasión</w:t>
      </w:r>
      <w:r w:rsidR="006C37C9" w:rsidRPr="006C37C9">
        <w:rPr>
          <w:rFonts w:ascii="Arial" w:hAnsi="Arial"/>
        </w:rPr>
        <w:t xml:space="preserve"> y la incorporación de nuevas fuentes de financiamiento, como la cofinanciación del gobierno nacional para la provisión de flota eléctrica.</w:t>
      </w:r>
    </w:p>
    <w:p w14:paraId="0D48C3B2" w14:textId="77777777" w:rsidR="00287D97" w:rsidRDefault="00287D97" w:rsidP="004803FD">
      <w:pPr>
        <w:spacing w:before="240" w:after="240" w:line="240" w:lineRule="auto"/>
        <w:ind w:right="24"/>
        <w:contextualSpacing/>
        <w:jc w:val="both"/>
        <w:rPr>
          <w:rFonts w:ascii="Arial" w:hAnsi="Arial"/>
        </w:rPr>
      </w:pPr>
    </w:p>
    <w:p w14:paraId="64163427" w14:textId="0E55CE04" w:rsidR="00F84054" w:rsidRPr="00E41A37" w:rsidRDefault="004A4512" w:rsidP="004803FD">
      <w:pPr>
        <w:spacing w:before="480" w:after="0" w:line="240" w:lineRule="auto"/>
        <w:ind w:right="24"/>
        <w:contextualSpacing/>
        <w:jc w:val="both"/>
        <w:rPr>
          <w:rFonts w:ascii="Arial" w:hAnsi="Arial"/>
        </w:rPr>
      </w:pPr>
      <w:r w:rsidRPr="00E41A37">
        <w:rPr>
          <w:rFonts w:ascii="Arial" w:hAnsi="Arial"/>
        </w:rPr>
        <w:t>El segundo sector con mayor participación dentro del presupuesto</w:t>
      </w:r>
      <w:r w:rsidR="00762A74" w:rsidRPr="00E41A37">
        <w:rPr>
          <w:rFonts w:ascii="Arial" w:hAnsi="Arial"/>
        </w:rPr>
        <w:t xml:space="preserve"> </w:t>
      </w:r>
      <w:r w:rsidRPr="00E41A37">
        <w:rPr>
          <w:rFonts w:ascii="Arial" w:hAnsi="Arial"/>
        </w:rPr>
        <w:t xml:space="preserve">es el de Educación, </w:t>
      </w:r>
      <w:r w:rsidR="00762A74" w:rsidRPr="00E41A37">
        <w:rPr>
          <w:rFonts w:ascii="Arial" w:hAnsi="Arial"/>
        </w:rPr>
        <w:t xml:space="preserve">que </w:t>
      </w:r>
      <w:r w:rsidR="003B0199" w:rsidRPr="00E41A37">
        <w:rPr>
          <w:rFonts w:ascii="Arial" w:hAnsi="Arial"/>
        </w:rPr>
        <w:t>consolida</w:t>
      </w:r>
      <w:r w:rsidR="00E841B6" w:rsidRPr="00E41A37">
        <w:rPr>
          <w:rFonts w:ascii="Arial" w:hAnsi="Arial"/>
        </w:rPr>
        <w:t xml:space="preserve"> en el año 2026</w:t>
      </w:r>
      <w:r w:rsidR="003B0199" w:rsidRPr="00E41A37">
        <w:rPr>
          <w:rFonts w:ascii="Arial" w:hAnsi="Arial"/>
        </w:rPr>
        <w:t xml:space="preserve"> su</w:t>
      </w:r>
      <w:r w:rsidR="00492AD2" w:rsidRPr="00E41A37">
        <w:rPr>
          <w:rFonts w:ascii="Arial" w:hAnsi="Arial"/>
        </w:rPr>
        <w:t>s</w:t>
      </w:r>
      <w:r w:rsidR="003B0199" w:rsidRPr="00E41A37">
        <w:rPr>
          <w:rFonts w:ascii="Arial" w:hAnsi="Arial"/>
        </w:rPr>
        <w:t xml:space="preserve"> apuesta</w:t>
      </w:r>
      <w:r w:rsidR="00492AD2" w:rsidRPr="00E41A37">
        <w:rPr>
          <w:rFonts w:ascii="Arial" w:hAnsi="Arial"/>
        </w:rPr>
        <w:t>s</w:t>
      </w:r>
      <w:r w:rsidR="003B0199" w:rsidRPr="00E41A37">
        <w:rPr>
          <w:rFonts w:ascii="Arial" w:hAnsi="Arial"/>
        </w:rPr>
        <w:t xml:space="preserve"> </w:t>
      </w:r>
      <w:r w:rsidR="001045F6" w:rsidRPr="00E41A37">
        <w:rPr>
          <w:rFonts w:ascii="Arial" w:hAnsi="Arial"/>
        </w:rPr>
        <w:t>en tres aspectos</w:t>
      </w:r>
      <w:r w:rsidR="00D36D8B" w:rsidRPr="00E41A37">
        <w:rPr>
          <w:rFonts w:ascii="Arial" w:hAnsi="Arial"/>
        </w:rPr>
        <w:t xml:space="preserve"> principales</w:t>
      </w:r>
      <w:r w:rsidR="00E011B6" w:rsidRPr="00E41A37">
        <w:rPr>
          <w:rFonts w:ascii="Arial" w:hAnsi="Arial"/>
        </w:rPr>
        <w:t xml:space="preserve"> desde la Secretaría de Educación</w:t>
      </w:r>
      <w:r w:rsidR="00381AF9" w:rsidRPr="00E41A37">
        <w:rPr>
          <w:rFonts w:ascii="Arial" w:hAnsi="Arial"/>
        </w:rPr>
        <w:t xml:space="preserve"> Distrital</w:t>
      </w:r>
      <w:r w:rsidR="001045F6" w:rsidRPr="00E41A37">
        <w:rPr>
          <w:rFonts w:ascii="Arial" w:hAnsi="Arial"/>
        </w:rPr>
        <w:t>:</w:t>
      </w:r>
    </w:p>
    <w:p w14:paraId="7A560184" w14:textId="77777777" w:rsidR="00381AF9" w:rsidRPr="00E41A37" w:rsidRDefault="00381AF9" w:rsidP="00381AF9">
      <w:pPr>
        <w:spacing w:after="0" w:line="240" w:lineRule="auto"/>
        <w:ind w:right="24"/>
        <w:contextualSpacing/>
        <w:jc w:val="both"/>
        <w:rPr>
          <w:rFonts w:ascii="Arial" w:hAnsi="Arial"/>
        </w:rPr>
      </w:pPr>
    </w:p>
    <w:p w14:paraId="06A08C43" w14:textId="50853078" w:rsidR="00E52DDE" w:rsidRPr="00E41A37" w:rsidRDefault="00F84054" w:rsidP="00381AF9">
      <w:pPr>
        <w:pStyle w:val="Prrafodelista"/>
        <w:numPr>
          <w:ilvl w:val="0"/>
          <w:numId w:val="5"/>
        </w:numPr>
        <w:spacing w:after="0" w:line="240" w:lineRule="auto"/>
        <w:ind w:right="24"/>
        <w:jc w:val="both"/>
        <w:rPr>
          <w:rFonts w:ascii="Arial" w:hAnsi="Arial"/>
        </w:rPr>
      </w:pPr>
      <w:r w:rsidRPr="00E41A37">
        <w:rPr>
          <w:rFonts w:ascii="Arial" w:hAnsi="Arial"/>
          <w:b/>
          <w:bCs/>
        </w:rPr>
        <w:t>Continuidad y operación del servicio educativo</w:t>
      </w:r>
      <w:r w:rsidR="00797C01" w:rsidRPr="00E41A37">
        <w:rPr>
          <w:rFonts w:ascii="Arial" w:hAnsi="Arial"/>
          <w:b/>
          <w:bCs/>
        </w:rPr>
        <w:t>:</w:t>
      </w:r>
      <w:r w:rsidR="00797C01" w:rsidRPr="00E41A37">
        <w:rPr>
          <w:rFonts w:ascii="Arial" w:hAnsi="Arial"/>
        </w:rPr>
        <w:t xml:space="preserve"> A</w:t>
      </w:r>
      <w:r w:rsidRPr="00E41A37">
        <w:rPr>
          <w:rFonts w:ascii="Arial" w:hAnsi="Arial"/>
        </w:rPr>
        <w:t>segura el funcionamiento integral del sistema escolar</w:t>
      </w:r>
      <w:r w:rsidR="00F57656" w:rsidRPr="00E41A37">
        <w:rPr>
          <w:rFonts w:ascii="Arial" w:hAnsi="Arial"/>
        </w:rPr>
        <w:t xml:space="preserve"> garantizando el </w:t>
      </w:r>
      <w:r w:rsidRPr="00E41A37">
        <w:rPr>
          <w:rFonts w:ascii="Arial" w:hAnsi="Arial"/>
        </w:rPr>
        <w:t>pago del talento humano</w:t>
      </w:r>
      <w:r w:rsidR="000F6897" w:rsidRPr="00E41A37">
        <w:rPr>
          <w:rFonts w:ascii="Arial" w:hAnsi="Arial"/>
        </w:rPr>
        <w:t>,</w:t>
      </w:r>
      <w:r w:rsidRPr="00E41A37">
        <w:rPr>
          <w:rFonts w:ascii="Arial" w:hAnsi="Arial"/>
        </w:rPr>
        <w:t xml:space="preserve"> </w:t>
      </w:r>
      <w:r w:rsidR="00F75857" w:rsidRPr="00E41A37">
        <w:rPr>
          <w:rFonts w:ascii="Arial" w:hAnsi="Arial"/>
        </w:rPr>
        <w:t>con</w:t>
      </w:r>
      <w:r w:rsidR="008F3117" w:rsidRPr="00E41A37">
        <w:rPr>
          <w:rFonts w:ascii="Arial" w:hAnsi="Arial"/>
        </w:rPr>
        <w:t xml:space="preserve"> un presupuesto de </w:t>
      </w:r>
      <w:r w:rsidRPr="00E41A37">
        <w:rPr>
          <w:rFonts w:ascii="Arial" w:hAnsi="Arial"/>
        </w:rPr>
        <w:t>$4,9 billones</w:t>
      </w:r>
      <w:r w:rsidR="009C3D4C" w:rsidRPr="00E41A37">
        <w:rPr>
          <w:rFonts w:ascii="Arial" w:hAnsi="Arial"/>
        </w:rPr>
        <w:t xml:space="preserve"> para el 2026</w:t>
      </w:r>
      <w:r w:rsidRPr="00E41A37">
        <w:rPr>
          <w:rFonts w:ascii="Arial" w:hAnsi="Arial"/>
        </w:rPr>
        <w:t xml:space="preserve">, </w:t>
      </w:r>
      <w:r w:rsidR="000F6897" w:rsidRPr="00E41A37">
        <w:rPr>
          <w:rFonts w:ascii="Arial" w:hAnsi="Arial"/>
        </w:rPr>
        <w:t xml:space="preserve">y </w:t>
      </w:r>
      <w:r w:rsidR="009C3D4C" w:rsidRPr="00E41A37">
        <w:rPr>
          <w:rFonts w:ascii="Arial" w:hAnsi="Arial"/>
        </w:rPr>
        <w:t xml:space="preserve">la </w:t>
      </w:r>
      <w:r w:rsidR="000F6897" w:rsidRPr="00E41A37">
        <w:rPr>
          <w:rFonts w:ascii="Arial" w:hAnsi="Arial"/>
        </w:rPr>
        <w:t>operación diaria de las sedes</w:t>
      </w:r>
      <w:r w:rsidR="009C3D4C" w:rsidRPr="00E41A37">
        <w:rPr>
          <w:rFonts w:ascii="Arial" w:hAnsi="Arial"/>
        </w:rPr>
        <w:t xml:space="preserve"> con</w:t>
      </w:r>
      <w:r w:rsidRPr="00E41A37">
        <w:rPr>
          <w:rFonts w:ascii="Arial" w:hAnsi="Arial"/>
        </w:rPr>
        <w:t xml:space="preserve"> los servicios administrativos y logísticos </w:t>
      </w:r>
      <w:r w:rsidR="00B96840" w:rsidRPr="00E41A37">
        <w:rPr>
          <w:rFonts w:ascii="Arial" w:hAnsi="Arial"/>
        </w:rPr>
        <w:t xml:space="preserve">proyectados en </w:t>
      </w:r>
      <w:r w:rsidRPr="00E41A37">
        <w:rPr>
          <w:rFonts w:ascii="Arial" w:hAnsi="Arial"/>
        </w:rPr>
        <w:t>$699.789 millones</w:t>
      </w:r>
      <w:r w:rsidR="004266A0" w:rsidRPr="00E41A37">
        <w:rPr>
          <w:rFonts w:ascii="Arial" w:hAnsi="Arial"/>
        </w:rPr>
        <w:t xml:space="preserve"> para </w:t>
      </w:r>
      <w:r w:rsidRPr="00E41A37">
        <w:rPr>
          <w:rFonts w:ascii="Arial" w:hAnsi="Arial"/>
        </w:rPr>
        <w:t>388 colegios con servicios de apoyo</w:t>
      </w:r>
      <w:r w:rsidR="00ED6A35" w:rsidRPr="00E41A37">
        <w:rPr>
          <w:rFonts w:ascii="Arial" w:hAnsi="Arial"/>
        </w:rPr>
        <w:t xml:space="preserve"> y</w:t>
      </w:r>
      <w:r w:rsidRPr="00E41A37">
        <w:rPr>
          <w:rFonts w:ascii="Arial" w:hAnsi="Arial"/>
        </w:rPr>
        <w:t xml:space="preserve"> 65 plantas físicas en arriendo.</w:t>
      </w:r>
    </w:p>
    <w:p w14:paraId="022BB57F" w14:textId="77777777" w:rsidR="00E52DDE" w:rsidRPr="00F559D9" w:rsidRDefault="00E52DDE" w:rsidP="00381AF9">
      <w:pPr>
        <w:pStyle w:val="Prrafodelista"/>
        <w:spacing w:after="0" w:line="240" w:lineRule="auto"/>
        <w:ind w:left="360" w:right="24"/>
        <w:rPr>
          <w:rFonts w:ascii="Arial" w:hAnsi="Arial"/>
          <w:sz w:val="16"/>
          <w:szCs w:val="16"/>
        </w:rPr>
      </w:pPr>
    </w:p>
    <w:p w14:paraId="2BA3B3E6" w14:textId="77777777" w:rsidR="004D1C5B" w:rsidRPr="00E41A37" w:rsidRDefault="00F84054" w:rsidP="00381AF9">
      <w:pPr>
        <w:pStyle w:val="Prrafodelista"/>
        <w:numPr>
          <w:ilvl w:val="0"/>
          <w:numId w:val="5"/>
        </w:numPr>
        <w:spacing w:after="0" w:line="240" w:lineRule="auto"/>
        <w:ind w:right="24"/>
        <w:jc w:val="both"/>
        <w:rPr>
          <w:rFonts w:ascii="Arial" w:hAnsi="Arial"/>
        </w:rPr>
      </w:pPr>
      <w:r w:rsidRPr="00E41A37">
        <w:rPr>
          <w:rFonts w:ascii="Arial" w:hAnsi="Arial"/>
          <w:b/>
          <w:bCs/>
        </w:rPr>
        <w:t>Permanencia, bienestar y equidad para los estudiantes</w:t>
      </w:r>
      <w:r w:rsidRPr="00E41A37">
        <w:rPr>
          <w:rFonts w:ascii="Arial" w:hAnsi="Arial"/>
        </w:rPr>
        <w:t xml:space="preserve">. </w:t>
      </w:r>
      <w:r w:rsidR="00F57656" w:rsidRPr="00E41A37">
        <w:rPr>
          <w:rFonts w:ascii="Arial" w:hAnsi="Arial"/>
        </w:rPr>
        <w:t>C</w:t>
      </w:r>
      <w:r w:rsidRPr="00E41A37">
        <w:rPr>
          <w:rFonts w:ascii="Arial" w:hAnsi="Arial"/>
        </w:rPr>
        <w:t>onsolida el bienestar integral (PAE, transporte y hábitos saludables</w:t>
      </w:r>
      <w:r w:rsidR="00E13B89" w:rsidRPr="00E41A37">
        <w:rPr>
          <w:rFonts w:ascii="Arial" w:hAnsi="Arial"/>
        </w:rPr>
        <w:t>)</w:t>
      </w:r>
      <w:r w:rsidR="0062219F" w:rsidRPr="00E41A37">
        <w:rPr>
          <w:rFonts w:ascii="Arial" w:hAnsi="Arial"/>
        </w:rPr>
        <w:t>,</w:t>
      </w:r>
      <w:r w:rsidR="00E13B89" w:rsidRPr="00E41A37">
        <w:rPr>
          <w:rFonts w:ascii="Arial" w:hAnsi="Arial"/>
        </w:rPr>
        <w:t xml:space="preserve"> con </w:t>
      </w:r>
      <w:r w:rsidR="0062219F" w:rsidRPr="00E41A37">
        <w:rPr>
          <w:rFonts w:ascii="Arial" w:hAnsi="Arial"/>
        </w:rPr>
        <w:t xml:space="preserve">un gasto de </w:t>
      </w:r>
      <w:r w:rsidR="00E13B89" w:rsidRPr="00E41A37">
        <w:rPr>
          <w:rFonts w:ascii="Arial" w:hAnsi="Arial"/>
        </w:rPr>
        <w:t>$913.058 millones,</w:t>
      </w:r>
      <w:r w:rsidRPr="00E41A37">
        <w:rPr>
          <w:rFonts w:ascii="Arial" w:hAnsi="Arial"/>
        </w:rPr>
        <w:t xml:space="preserve"> y la gestión de cobertura con enfoque de equidad</w:t>
      </w:r>
      <w:r w:rsidR="0062219F" w:rsidRPr="00E41A37">
        <w:rPr>
          <w:rFonts w:ascii="Arial" w:hAnsi="Arial"/>
        </w:rPr>
        <w:t xml:space="preserve"> con $352.884 millones</w:t>
      </w:r>
      <w:r w:rsidRPr="00E41A37">
        <w:rPr>
          <w:rFonts w:ascii="Arial" w:hAnsi="Arial"/>
        </w:rPr>
        <w:t xml:space="preserve">. Para 2026 se programan 733.402 estudiantes con alimentación escolar, 103.000 con movilidad escolar y el 100% de colegios acompañados en bienestar; además, se fortalecen acciones afirmativas para 731.465 estudiantes, la búsqueda activa de 9.000 personas por fuera del sistema y la administración del servicio educativo en 35 IED. </w:t>
      </w:r>
    </w:p>
    <w:p w14:paraId="42395971" w14:textId="77777777" w:rsidR="004D1C5B" w:rsidRPr="00F559D9" w:rsidRDefault="004D1C5B" w:rsidP="00381AF9">
      <w:pPr>
        <w:pStyle w:val="Prrafodelista"/>
        <w:spacing w:after="0" w:line="240" w:lineRule="auto"/>
        <w:rPr>
          <w:rFonts w:ascii="Arial" w:hAnsi="Arial"/>
          <w:sz w:val="16"/>
          <w:szCs w:val="16"/>
        </w:rPr>
      </w:pPr>
    </w:p>
    <w:p w14:paraId="37E01F28" w14:textId="0E958CC3" w:rsidR="00F84054" w:rsidRPr="00F559D9" w:rsidRDefault="00F84054" w:rsidP="00381AF9">
      <w:pPr>
        <w:pStyle w:val="Prrafodelista"/>
        <w:numPr>
          <w:ilvl w:val="0"/>
          <w:numId w:val="5"/>
        </w:numPr>
        <w:spacing w:after="0" w:line="240" w:lineRule="auto"/>
        <w:ind w:right="24"/>
        <w:jc w:val="both"/>
        <w:rPr>
          <w:rFonts w:ascii="Arial" w:hAnsi="Arial"/>
        </w:rPr>
      </w:pPr>
      <w:r w:rsidRPr="00E41A37">
        <w:rPr>
          <w:rFonts w:ascii="Arial" w:hAnsi="Arial"/>
          <w:b/>
          <w:bCs/>
        </w:rPr>
        <w:t>Ambientes de aprendizaje y modernización tecnológica.</w:t>
      </w:r>
      <w:r w:rsidRPr="00E41A37">
        <w:rPr>
          <w:rFonts w:ascii="Arial" w:hAnsi="Arial"/>
        </w:rPr>
        <w:t xml:space="preserve"> </w:t>
      </w:r>
      <w:r w:rsidR="00E45D47" w:rsidRPr="00E41A37">
        <w:rPr>
          <w:rFonts w:ascii="Arial" w:hAnsi="Arial"/>
        </w:rPr>
        <w:t>M</w:t>
      </w:r>
      <w:r w:rsidRPr="00E41A37">
        <w:rPr>
          <w:rFonts w:ascii="Arial" w:hAnsi="Arial"/>
        </w:rPr>
        <w:t xml:space="preserve">ejora las condiciones </w:t>
      </w:r>
      <w:r w:rsidRPr="00F559D9">
        <w:rPr>
          <w:rFonts w:ascii="Arial" w:hAnsi="Arial"/>
        </w:rPr>
        <w:t>pedagógicas mediante obras y TI</w:t>
      </w:r>
      <w:r w:rsidR="00E6023A" w:rsidRPr="00F559D9">
        <w:rPr>
          <w:rFonts w:ascii="Arial" w:hAnsi="Arial"/>
        </w:rPr>
        <w:t>.</w:t>
      </w:r>
      <w:r w:rsidRPr="00F559D9">
        <w:rPr>
          <w:rFonts w:ascii="Arial" w:hAnsi="Arial"/>
        </w:rPr>
        <w:t xml:space="preserve"> </w:t>
      </w:r>
      <w:r w:rsidR="00E6023A" w:rsidRPr="00F559D9">
        <w:rPr>
          <w:rFonts w:ascii="Arial" w:hAnsi="Arial"/>
        </w:rPr>
        <w:t xml:space="preserve">Se prevé </w:t>
      </w:r>
      <w:r w:rsidRPr="00F559D9">
        <w:rPr>
          <w:rFonts w:ascii="Arial" w:hAnsi="Arial"/>
        </w:rPr>
        <w:t>98 mejoramientos, 212 dotaciones, 5 colegios nuevos y 4 restituidos en infraestructura, junto con conectividad en 760 sedes y 3 aplicaciones sectoriales</w:t>
      </w:r>
      <w:r w:rsidR="002C1B5E" w:rsidRPr="00F559D9">
        <w:rPr>
          <w:rFonts w:ascii="Arial" w:hAnsi="Arial"/>
        </w:rPr>
        <w:t>.  El v</w:t>
      </w:r>
      <w:r w:rsidRPr="00F559D9">
        <w:rPr>
          <w:rFonts w:ascii="Arial" w:hAnsi="Arial"/>
        </w:rPr>
        <w:t>alor</w:t>
      </w:r>
      <w:r w:rsidR="002C1B5E" w:rsidRPr="00F559D9">
        <w:rPr>
          <w:rFonts w:ascii="Arial" w:hAnsi="Arial"/>
        </w:rPr>
        <w:t xml:space="preserve"> programado es de</w:t>
      </w:r>
      <w:r w:rsidRPr="00F559D9">
        <w:rPr>
          <w:rFonts w:ascii="Arial" w:hAnsi="Arial"/>
        </w:rPr>
        <w:t xml:space="preserve"> $330.817 millones </w:t>
      </w:r>
      <w:r w:rsidR="00DD757A" w:rsidRPr="00F559D9">
        <w:rPr>
          <w:rFonts w:ascii="Arial" w:hAnsi="Arial"/>
        </w:rPr>
        <w:t>para</w:t>
      </w:r>
      <w:r w:rsidRPr="00F559D9">
        <w:rPr>
          <w:rFonts w:ascii="Arial" w:hAnsi="Arial"/>
        </w:rPr>
        <w:t xml:space="preserve"> Infraestructura y dotación</w:t>
      </w:r>
      <w:r w:rsidR="00DD757A" w:rsidRPr="00F559D9">
        <w:rPr>
          <w:rFonts w:ascii="Arial" w:hAnsi="Arial"/>
        </w:rPr>
        <w:t>,</w:t>
      </w:r>
      <w:r w:rsidRPr="00F559D9">
        <w:rPr>
          <w:rFonts w:ascii="Arial" w:hAnsi="Arial"/>
        </w:rPr>
        <w:t xml:space="preserve"> y $103.215 millones.</w:t>
      </w:r>
    </w:p>
    <w:p w14:paraId="528EC031" w14:textId="77777777" w:rsidR="006F73F8" w:rsidRPr="00F559D9" w:rsidRDefault="006F73F8" w:rsidP="00381AF9">
      <w:pPr>
        <w:pStyle w:val="Prrafodelista"/>
        <w:spacing w:after="0" w:line="240" w:lineRule="auto"/>
        <w:rPr>
          <w:rFonts w:ascii="Arial" w:hAnsi="Arial"/>
        </w:rPr>
      </w:pPr>
    </w:p>
    <w:p w14:paraId="27D563A5" w14:textId="5075A433" w:rsidR="006F73F8" w:rsidRPr="00F559D9" w:rsidRDefault="00661544" w:rsidP="00381AF9">
      <w:pPr>
        <w:spacing w:after="0" w:line="240" w:lineRule="auto"/>
        <w:jc w:val="both"/>
        <w:rPr>
          <w:rFonts w:ascii="Arial" w:hAnsi="Arial"/>
        </w:rPr>
      </w:pPr>
      <w:r w:rsidRPr="00F559D9">
        <w:rPr>
          <w:rFonts w:ascii="Arial" w:hAnsi="Arial"/>
        </w:rPr>
        <w:t>A su vez, la</w:t>
      </w:r>
      <w:r w:rsidR="006F73F8" w:rsidRPr="00F559D9">
        <w:rPr>
          <w:rFonts w:ascii="Arial" w:hAnsi="Arial"/>
        </w:rPr>
        <w:t xml:space="preserve"> </w:t>
      </w:r>
      <w:r w:rsidR="00395E91" w:rsidRPr="00F559D9">
        <w:rPr>
          <w:rFonts w:ascii="Arial" w:hAnsi="Arial"/>
        </w:rPr>
        <w:t>Agencia Distrital para la Educación Superior, la Ciencia y la Tecnología de Bogotá-</w:t>
      </w:r>
      <w:r w:rsidR="006F73F8" w:rsidRPr="00F559D9">
        <w:rPr>
          <w:rFonts w:ascii="Arial" w:hAnsi="Arial"/>
        </w:rPr>
        <w:t>Atenea</w:t>
      </w:r>
      <w:r w:rsidR="00395E91" w:rsidRPr="00F559D9">
        <w:rPr>
          <w:rFonts w:ascii="Arial" w:hAnsi="Arial"/>
        </w:rPr>
        <w:t>,</w:t>
      </w:r>
      <w:r w:rsidR="006F73F8" w:rsidRPr="00F559D9">
        <w:rPr>
          <w:rFonts w:ascii="Arial" w:hAnsi="Arial"/>
        </w:rPr>
        <w:t xml:space="preserve"> garantizará el avance de la </w:t>
      </w:r>
      <w:r w:rsidR="00395E91" w:rsidRPr="00F559D9">
        <w:rPr>
          <w:rFonts w:ascii="Arial" w:hAnsi="Arial"/>
        </w:rPr>
        <w:t>c</w:t>
      </w:r>
      <w:r w:rsidR="006F73F8" w:rsidRPr="00F559D9">
        <w:rPr>
          <w:rFonts w:ascii="Arial" w:hAnsi="Arial"/>
        </w:rPr>
        <w:t>iudad hacia la ampliación de oportunidades educativas, priorizando la continuidad de los programas estratégicos. Con este presupuesto, se proyecta avanza</w:t>
      </w:r>
      <w:r w:rsidR="0045543F" w:rsidRPr="00F559D9">
        <w:rPr>
          <w:rFonts w:ascii="Arial" w:hAnsi="Arial"/>
        </w:rPr>
        <w:t>r</w:t>
      </w:r>
      <w:r w:rsidR="00D25229" w:rsidRPr="00F559D9">
        <w:rPr>
          <w:rFonts w:ascii="Arial" w:hAnsi="Arial"/>
        </w:rPr>
        <w:t xml:space="preserve"> con</w:t>
      </w:r>
      <w:r w:rsidR="006F73F8" w:rsidRPr="00F559D9">
        <w:rPr>
          <w:rFonts w:ascii="Arial" w:hAnsi="Arial"/>
        </w:rPr>
        <w:t xml:space="preserve"> las metas del PDD</w:t>
      </w:r>
      <w:r w:rsidR="0045543F" w:rsidRPr="00F559D9">
        <w:rPr>
          <w:rFonts w:ascii="Arial" w:hAnsi="Arial"/>
        </w:rPr>
        <w:t>,</w:t>
      </w:r>
      <w:r w:rsidR="006F73F8" w:rsidRPr="00F559D9">
        <w:rPr>
          <w:rFonts w:ascii="Arial" w:hAnsi="Arial"/>
        </w:rPr>
        <w:t xml:space="preserve"> así:</w:t>
      </w:r>
    </w:p>
    <w:p w14:paraId="67337682" w14:textId="77777777" w:rsidR="00381AF9" w:rsidRPr="00F559D9" w:rsidRDefault="00381AF9" w:rsidP="00381AF9">
      <w:pPr>
        <w:spacing w:after="0" w:line="240" w:lineRule="auto"/>
        <w:jc w:val="both"/>
        <w:rPr>
          <w:rFonts w:ascii="Arial" w:hAnsi="Arial"/>
        </w:rPr>
      </w:pPr>
    </w:p>
    <w:p w14:paraId="405C828A" w14:textId="2B59A9BB" w:rsidR="006F73F8" w:rsidRDefault="00F944E0" w:rsidP="00381AF9">
      <w:pPr>
        <w:pStyle w:val="Prrafodelista"/>
        <w:numPr>
          <w:ilvl w:val="0"/>
          <w:numId w:val="6"/>
        </w:numPr>
        <w:suppressAutoHyphens/>
        <w:autoSpaceDN w:val="0"/>
        <w:spacing w:after="0" w:line="240" w:lineRule="auto"/>
        <w:ind w:left="284" w:hanging="284"/>
        <w:jc w:val="both"/>
        <w:rPr>
          <w:rFonts w:ascii="Arial" w:hAnsi="Arial"/>
        </w:rPr>
      </w:pPr>
      <w:r w:rsidRPr="00F559D9">
        <w:rPr>
          <w:rFonts w:ascii="Arial" w:hAnsi="Arial"/>
        </w:rPr>
        <w:t>O</w:t>
      </w:r>
      <w:r w:rsidR="006F73F8" w:rsidRPr="00F559D9">
        <w:rPr>
          <w:rFonts w:ascii="Arial" w:hAnsi="Arial"/>
        </w:rPr>
        <w:t>ferta</w:t>
      </w:r>
      <w:r w:rsidRPr="00F559D9">
        <w:rPr>
          <w:rFonts w:ascii="Arial" w:hAnsi="Arial"/>
        </w:rPr>
        <w:t xml:space="preserve"> de</w:t>
      </w:r>
      <w:r w:rsidR="006F73F8" w:rsidRPr="00F559D9">
        <w:rPr>
          <w:rFonts w:ascii="Arial" w:hAnsi="Arial"/>
        </w:rPr>
        <w:t xml:space="preserve"> 2.730 cupos de los 6.000 esperados del Programa Jóvenes a la E, con una adición a convenios para JE5 en 2026-II (230 cupos) y la apertura de una nueva</w:t>
      </w:r>
      <w:r w:rsidR="006F73F8" w:rsidRPr="00E41A37">
        <w:rPr>
          <w:rFonts w:ascii="Arial" w:hAnsi="Arial"/>
        </w:rPr>
        <w:t xml:space="preserve"> convocatoria para JE6 en 2027-I (2.500 cupos).</w:t>
      </w:r>
    </w:p>
    <w:p w14:paraId="3808BA8E" w14:textId="69A428B2" w:rsidR="006F73F8" w:rsidRDefault="006F73F8" w:rsidP="00381AF9">
      <w:pPr>
        <w:pStyle w:val="Prrafodelista"/>
        <w:numPr>
          <w:ilvl w:val="0"/>
          <w:numId w:val="6"/>
        </w:numPr>
        <w:suppressAutoHyphens/>
        <w:autoSpaceDN w:val="0"/>
        <w:spacing w:after="0" w:line="240" w:lineRule="auto"/>
        <w:ind w:left="284" w:hanging="284"/>
        <w:jc w:val="both"/>
        <w:rPr>
          <w:rFonts w:ascii="Arial" w:hAnsi="Arial"/>
        </w:rPr>
      </w:pPr>
      <w:r w:rsidRPr="00E41A37">
        <w:rPr>
          <w:rFonts w:ascii="Arial" w:hAnsi="Arial"/>
        </w:rPr>
        <w:t>5.000 cupos de formación en ciclo corto a través de Talento Capital (de los 8.000 cupos de la meta) para un cumplimiento del 63%.</w:t>
      </w:r>
    </w:p>
    <w:p w14:paraId="722D7B6E" w14:textId="77777777" w:rsidR="00BC483D" w:rsidRDefault="00D1718C" w:rsidP="00BC483D">
      <w:pPr>
        <w:pStyle w:val="Prrafodelista"/>
        <w:numPr>
          <w:ilvl w:val="0"/>
          <w:numId w:val="6"/>
        </w:numPr>
        <w:suppressAutoHyphens/>
        <w:autoSpaceDN w:val="0"/>
        <w:spacing w:after="0" w:line="240" w:lineRule="auto"/>
        <w:ind w:left="284" w:hanging="284"/>
        <w:jc w:val="both"/>
        <w:rPr>
          <w:rFonts w:ascii="Arial" w:hAnsi="Arial"/>
        </w:rPr>
      </w:pPr>
      <w:r>
        <w:rPr>
          <w:rFonts w:ascii="Arial" w:hAnsi="Arial"/>
        </w:rPr>
        <w:t xml:space="preserve">Nueva </w:t>
      </w:r>
      <w:r w:rsidR="006F73F8" w:rsidRPr="00E41A37">
        <w:rPr>
          <w:rFonts w:ascii="Arial" w:hAnsi="Arial"/>
        </w:rPr>
        <w:t>convocatoria de FEST Atenea</w:t>
      </w:r>
      <w:r w:rsidR="0045543F" w:rsidRPr="00E41A37">
        <w:rPr>
          <w:rFonts w:ascii="Arial" w:hAnsi="Arial"/>
        </w:rPr>
        <w:t>,</w:t>
      </w:r>
      <w:r w:rsidR="006F73F8" w:rsidRPr="00E41A37">
        <w:rPr>
          <w:rFonts w:ascii="Arial" w:hAnsi="Arial"/>
        </w:rPr>
        <w:t xml:space="preserve"> con 200 cupos de los 1.000 inicialmente planteados.</w:t>
      </w:r>
    </w:p>
    <w:p w14:paraId="3ACB1F97" w14:textId="77777777" w:rsidR="00BC483D" w:rsidRPr="00BC483D" w:rsidRDefault="004D35FB" w:rsidP="00BC483D">
      <w:pPr>
        <w:pStyle w:val="Prrafodelista"/>
        <w:numPr>
          <w:ilvl w:val="0"/>
          <w:numId w:val="6"/>
        </w:numPr>
        <w:suppressAutoHyphens/>
        <w:autoSpaceDN w:val="0"/>
        <w:spacing w:after="0" w:line="240" w:lineRule="auto"/>
        <w:ind w:left="284" w:hanging="284"/>
        <w:jc w:val="both"/>
        <w:rPr>
          <w:rFonts w:ascii="Arial" w:hAnsi="Arial"/>
        </w:rPr>
      </w:pPr>
      <w:r w:rsidRPr="00BC483D">
        <w:rPr>
          <w:rFonts w:ascii="ArialMT" w:hAnsi="ArialMT" w:cs="ArialMT"/>
          <w:kern w:val="0"/>
        </w:rPr>
        <w:t>A</w:t>
      </w:r>
      <w:r w:rsidR="00A84EC8" w:rsidRPr="00BC483D">
        <w:rPr>
          <w:rFonts w:ascii="ArialMT" w:hAnsi="ArialMT" w:cs="ArialMT"/>
          <w:kern w:val="0"/>
        </w:rPr>
        <w:t>poyos económicos para cerca de 31 mil beneficiarios, garantizando la permanencia de los estudiantes</w:t>
      </w:r>
      <w:r w:rsidRPr="00BC483D">
        <w:rPr>
          <w:rFonts w:ascii="ArialMT" w:hAnsi="ArialMT" w:cs="ArialMT"/>
          <w:kern w:val="0"/>
        </w:rPr>
        <w:t xml:space="preserve"> </w:t>
      </w:r>
      <w:r w:rsidR="00A84EC8" w:rsidRPr="00BC483D">
        <w:rPr>
          <w:rFonts w:ascii="ArialMT" w:hAnsi="ArialMT" w:cs="ArialMT"/>
          <w:kern w:val="0"/>
        </w:rPr>
        <w:t>que ya hacen parte de programas de acceso a la educación terciaria y evitando</w:t>
      </w:r>
      <w:r w:rsidRPr="00BC483D">
        <w:rPr>
          <w:rFonts w:ascii="ArialMT" w:hAnsi="ArialMT" w:cs="ArialMT"/>
          <w:kern w:val="0"/>
        </w:rPr>
        <w:t xml:space="preserve"> </w:t>
      </w:r>
      <w:r w:rsidR="00A84EC8" w:rsidRPr="00BC483D">
        <w:rPr>
          <w:rFonts w:ascii="ArialMT" w:hAnsi="ArialMT" w:cs="ArialMT"/>
          <w:kern w:val="0"/>
        </w:rPr>
        <w:t>interrupciones en su proceso formativo.</w:t>
      </w:r>
    </w:p>
    <w:p w14:paraId="6A5211EC" w14:textId="7CA80728" w:rsidR="00BC483D" w:rsidRPr="00BC483D" w:rsidRDefault="004E0D34" w:rsidP="00BC483D">
      <w:pPr>
        <w:pStyle w:val="Prrafodelista"/>
        <w:numPr>
          <w:ilvl w:val="0"/>
          <w:numId w:val="6"/>
        </w:numPr>
        <w:suppressAutoHyphens/>
        <w:autoSpaceDN w:val="0"/>
        <w:spacing w:after="0" w:line="240" w:lineRule="auto"/>
        <w:ind w:left="284" w:hanging="284"/>
        <w:jc w:val="both"/>
        <w:rPr>
          <w:rFonts w:ascii="Arial" w:hAnsi="Arial"/>
        </w:rPr>
      </w:pPr>
      <w:r w:rsidRPr="00BC483D">
        <w:rPr>
          <w:rFonts w:ascii="Arial" w:hAnsi="Arial"/>
        </w:rPr>
        <w:t>A</w:t>
      </w:r>
      <w:r w:rsidR="006F73F8" w:rsidRPr="00BC483D">
        <w:rPr>
          <w:rFonts w:ascii="Arial" w:hAnsi="Arial"/>
        </w:rPr>
        <w:t xml:space="preserve">rticulación entre la educación media y la </w:t>
      </w:r>
      <w:proofErr w:type="spellStart"/>
      <w:r w:rsidR="006F73F8" w:rsidRPr="00BC483D">
        <w:rPr>
          <w:rFonts w:ascii="Arial" w:hAnsi="Arial"/>
        </w:rPr>
        <w:t>posmedia</w:t>
      </w:r>
      <w:proofErr w:type="spellEnd"/>
      <w:r w:rsidR="006F73F8" w:rsidRPr="00BC483D">
        <w:rPr>
          <w:rFonts w:ascii="Arial" w:hAnsi="Arial"/>
        </w:rPr>
        <w:t xml:space="preserve"> mediante </w:t>
      </w:r>
      <w:r w:rsidR="0045543F" w:rsidRPr="00BC483D">
        <w:rPr>
          <w:rFonts w:ascii="Arial" w:hAnsi="Arial"/>
        </w:rPr>
        <w:t>“</w:t>
      </w:r>
      <w:r w:rsidR="006F73F8" w:rsidRPr="00BC483D">
        <w:rPr>
          <w:rFonts w:ascii="Arial" w:hAnsi="Arial"/>
        </w:rPr>
        <w:t>La U en Tu Colegio</w:t>
      </w:r>
      <w:r w:rsidR="0045543F" w:rsidRPr="00BC483D">
        <w:rPr>
          <w:rFonts w:ascii="Arial" w:hAnsi="Arial"/>
        </w:rPr>
        <w:t>”,</w:t>
      </w:r>
      <w:r w:rsidR="006F73F8" w:rsidRPr="00BC483D">
        <w:rPr>
          <w:rFonts w:ascii="Arial" w:hAnsi="Arial"/>
        </w:rPr>
        <w:t xml:space="preserve"> con 150 cupos. </w:t>
      </w:r>
    </w:p>
    <w:p w14:paraId="3143FCBB" w14:textId="168C62C8" w:rsidR="00F84054" w:rsidRPr="00E41A37" w:rsidRDefault="008A6553" w:rsidP="00022660">
      <w:pPr>
        <w:pBdr>
          <w:top w:val="nil"/>
          <w:left w:val="nil"/>
          <w:bottom w:val="nil"/>
          <w:right w:val="nil"/>
          <w:between w:val="nil"/>
        </w:pBdr>
        <w:spacing w:before="360" w:after="0" w:line="240" w:lineRule="auto"/>
        <w:ind w:right="24"/>
        <w:jc w:val="both"/>
        <w:rPr>
          <w:rFonts w:ascii="Arial" w:hAnsi="Arial"/>
        </w:rPr>
      </w:pPr>
      <w:r w:rsidRPr="00E41A37">
        <w:rPr>
          <w:rFonts w:ascii="Arial" w:hAnsi="Arial"/>
        </w:rPr>
        <w:t xml:space="preserve">El tercer sector con mayor participación dentro del presupuesto </w:t>
      </w:r>
      <w:r w:rsidR="00B6169E" w:rsidRPr="00E41A37">
        <w:rPr>
          <w:rFonts w:ascii="Arial" w:hAnsi="Arial"/>
        </w:rPr>
        <w:t>20</w:t>
      </w:r>
      <w:r w:rsidR="0026434D" w:rsidRPr="00E41A37">
        <w:rPr>
          <w:rFonts w:ascii="Arial" w:hAnsi="Arial"/>
        </w:rPr>
        <w:t>2</w:t>
      </w:r>
      <w:r w:rsidR="00B6169E" w:rsidRPr="00E41A37">
        <w:rPr>
          <w:rFonts w:ascii="Arial" w:hAnsi="Arial"/>
        </w:rPr>
        <w:t>6</w:t>
      </w:r>
      <w:r w:rsidR="00323828" w:rsidRPr="00E41A37">
        <w:rPr>
          <w:rFonts w:ascii="Arial" w:hAnsi="Arial"/>
        </w:rPr>
        <w:t>,</w:t>
      </w:r>
      <w:r w:rsidRPr="00E41A37">
        <w:rPr>
          <w:rFonts w:ascii="Arial" w:hAnsi="Arial"/>
        </w:rPr>
        <w:t xml:space="preserve"> </w:t>
      </w:r>
      <w:r w:rsidR="006845BB" w:rsidRPr="00E41A37">
        <w:rPr>
          <w:rFonts w:ascii="Arial" w:hAnsi="Arial"/>
        </w:rPr>
        <w:t xml:space="preserve">es el de </w:t>
      </w:r>
      <w:r w:rsidR="00BF084B" w:rsidRPr="00E41A37">
        <w:rPr>
          <w:rFonts w:ascii="Arial" w:hAnsi="Arial"/>
        </w:rPr>
        <w:t>Salud</w:t>
      </w:r>
      <w:r w:rsidR="006845BB" w:rsidRPr="00E41A37">
        <w:rPr>
          <w:rFonts w:ascii="Arial" w:hAnsi="Arial"/>
        </w:rPr>
        <w:t>. Este</w:t>
      </w:r>
      <w:r w:rsidR="000511BA" w:rsidRPr="00E41A37">
        <w:rPr>
          <w:rFonts w:ascii="Arial" w:hAnsi="Arial"/>
        </w:rPr>
        <w:t xml:space="preserve"> sector</w:t>
      </w:r>
      <w:r w:rsidRPr="00E41A37">
        <w:rPr>
          <w:rFonts w:ascii="Arial" w:hAnsi="Arial"/>
        </w:rPr>
        <w:t xml:space="preserve"> </w:t>
      </w:r>
      <w:r w:rsidR="00014E19" w:rsidRPr="00E41A37">
        <w:rPr>
          <w:rFonts w:ascii="Arial" w:hAnsi="Arial"/>
        </w:rPr>
        <w:t>enfoca</w:t>
      </w:r>
      <w:r w:rsidRPr="00E41A37">
        <w:rPr>
          <w:rFonts w:ascii="Arial" w:hAnsi="Arial"/>
        </w:rPr>
        <w:t xml:space="preserve"> sus </w:t>
      </w:r>
      <w:r w:rsidR="0026434D" w:rsidRPr="00E41A37">
        <w:rPr>
          <w:rFonts w:ascii="Arial" w:hAnsi="Arial"/>
        </w:rPr>
        <w:t>recursos para m</w:t>
      </w:r>
      <w:r w:rsidR="00F84054" w:rsidRPr="00E41A37">
        <w:rPr>
          <w:rFonts w:ascii="Arial" w:hAnsi="Arial"/>
        </w:rPr>
        <w:t xml:space="preserve">antener la cobertura de aseguramiento de la población al </w:t>
      </w:r>
      <w:r w:rsidR="00014E19" w:rsidRPr="00E41A37">
        <w:rPr>
          <w:rFonts w:ascii="Arial" w:hAnsi="Arial"/>
        </w:rPr>
        <w:t xml:space="preserve">Sistema General </w:t>
      </w:r>
      <w:r w:rsidR="00BF4F65" w:rsidRPr="00E41A37">
        <w:rPr>
          <w:rFonts w:ascii="Arial" w:hAnsi="Arial"/>
        </w:rPr>
        <w:t xml:space="preserve">de </w:t>
      </w:r>
      <w:r w:rsidR="003167FE" w:rsidRPr="00E41A37">
        <w:rPr>
          <w:rFonts w:ascii="Arial" w:hAnsi="Arial"/>
        </w:rPr>
        <w:t xml:space="preserve">Seguridad Social en </w:t>
      </w:r>
      <w:r w:rsidR="00BF4F65" w:rsidRPr="00E41A37">
        <w:rPr>
          <w:rFonts w:ascii="Arial" w:hAnsi="Arial"/>
        </w:rPr>
        <w:t xml:space="preserve">Salud </w:t>
      </w:r>
      <w:r w:rsidR="00B27433" w:rsidRPr="00E41A37">
        <w:rPr>
          <w:rFonts w:ascii="Arial" w:hAnsi="Arial"/>
        </w:rPr>
        <w:t>–</w:t>
      </w:r>
      <w:r w:rsidR="003167FE" w:rsidRPr="00E41A37">
        <w:rPr>
          <w:rFonts w:ascii="Arial" w:hAnsi="Arial"/>
        </w:rPr>
        <w:t xml:space="preserve"> </w:t>
      </w:r>
      <w:r w:rsidR="00F84054" w:rsidRPr="00E41A37">
        <w:rPr>
          <w:rFonts w:ascii="Arial" w:hAnsi="Arial"/>
        </w:rPr>
        <w:t>SGSSS</w:t>
      </w:r>
      <w:r w:rsidR="00B27433" w:rsidRPr="00E41A37">
        <w:rPr>
          <w:rFonts w:ascii="Arial" w:hAnsi="Arial"/>
        </w:rPr>
        <w:t>, garantiza</w:t>
      </w:r>
      <w:r w:rsidR="00C66207" w:rsidRPr="00E41A37">
        <w:rPr>
          <w:rFonts w:ascii="Arial" w:hAnsi="Arial"/>
        </w:rPr>
        <w:t>ndo</w:t>
      </w:r>
      <w:r w:rsidR="00B27433" w:rsidRPr="00E41A37">
        <w:rPr>
          <w:rFonts w:ascii="Arial" w:hAnsi="Arial"/>
        </w:rPr>
        <w:t xml:space="preserve"> el acceso a </w:t>
      </w:r>
      <w:r w:rsidR="00361D8A" w:rsidRPr="00E41A37">
        <w:rPr>
          <w:rFonts w:ascii="Arial" w:hAnsi="Arial"/>
        </w:rPr>
        <w:t xml:space="preserve">los </w:t>
      </w:r>
      <w:r w:rsidR="00B27433" w:rsidRPr="00E41A37">
        <w:rPr>
          <w:rFonts w:ascii="Arial" w:hAnsi="Arial"/>
        </w:rPr>
        <w:t>servicios de salud</w:t>
      </w:r>
      <w:r w:rsidR="00F84054" w:rsidRPr="00E41A37">
        <w:rPr>
          <w:rFonts w:ascii="Arial" w:hAnsi="Arial"/>
        </w:rPr>
        <w:t xml:space="preserve"> </w:t>
      </w:r>
      <w:r w:rsidR="00C66207" w:rsidRPr="00E41A37">
        <w:rPr>
          <w:rFonts w:ascii="Arial" w:hAnsi="Arial"/>
        </w:rPr>
        <w:t>par</w:t>
      </w:r>
      <w:r w:rsidR="00361D8A" w:rsidRPr="00E41A37">
        <w:rPr>
          <w:rFonts w:ascii="Arial" w:hAnsi="Arial"/>
        </w:rPr>
        <w:t xml:space="preserve">a </w:t>
      </w:r>
      <w:r w:rsidR="00F84054" w:rsidRPr="00E41A37">
        <w:rPr>
          <w:rFonts w:ascii="Arial" w:hAnsi="Arial"/>
        </w:rPr>
        <w:t xml:space="preserve">1.783.175 afiliados en </w:t>
      </w:r>
      <w:r w:rsidR="00361D8A" w:rsidRPr="00E41A37">
        <w:rPr>
          <w:rFonts w:ascii="Arial" w:hAnsi="Arial"/>
        </w:rPr>
        <w:t>el Distrito Capital.</w:t>
      </w:r>
      <w:r w:rsidR="00987CE7" w:rsidRPr="00E41A37">
        <w:rPr>
          <w:rFonts w:ascii="Arial" w:hAnsi="Arial"/>
        </w:rPr>
        <w:t xml:space="preserve"> </w:t>
      </w:r>
      <w:r w:rsidR="00BE0B0B" w:rsidRPr="00E41A37">
        <w:rPr>
          <w:rFonts w:ascii="Arial" w:hAnsi="Arial"/>
        </w:rPr>
        <w:t xml:space="preserve">Los recursos </w:t>
      </w:r>
      <w:r w:rsidR="00506EE6" w:rsidRPr="00E41A37">
        <w:rPr>
          <w:rFonts w:ascii="Arial" w:hAnsi="Arial"/>
        </w:rPr>
        <w:t>se enfocan en l</w:t>
      </w:r>
      <w:r w:rsidR="00F84054" w:rsidRPr="00E41A37">
        <w:rPr>
          <w:rFonts w:ascii="Arial" w:hAnsi="Arial"/>
        </w:rPr>
        <w:t xml:space="preserve">as intervenciones del </w:t>
      </w:r>
      <w:r w:rsidR="00D13CDE" w:rsidRPr="00E41A37">
        <w:rPr>
          <w:rFonts w:ascii="Arial" w:hAnsi="Arial"/>
        </w:rPr>
        <w:t xml:space="preserve">Plan de Salud Pública de Intervenciones Colectivas </w:t>
      </w:r>
      <w:r w:rsidR="00F84054" w:rsidRPr="00E41A37">
        <w:rPr>
          <w:rFonts w:ascii="Arial" w:hAnsi="Arial"/>
        </w:rPr>
        <w:t>de la población de Bogotá (7.937.898 hab.)</w:t>
      </w:r>
      <w:r w:rsidR="00523176" w:rsidRPr="00E41A37">
        <w:rPr>
          <w:rFonts w:ascii="Arial" w:hAnsi="Arial"/>
        </w:rPr>
        <w:t xml:space="preserve">, desde los componentes de </w:t>
      </w:r>
      <w:r w:rsidR="00080B7B" w:rsidRPr="00E41A37">
        <w:rPr>
          <w:rFonts w:ascii="Arial" w:hAnsi="Arial"/>
        </w:rPr>
        <w:t xml:space="preserve">vigilancia en </w:t>
      </w:r>
      <w:r w:rsidR="00C97D00" w:rsidRPr="00E41A37">
        <w:rPr>
          <w:rFonts w:ascii="Arial" w:hAnsi="Arial"/>
        </w:rPr>
        <w:t>s</w:t>
      </w:r>
      <w:r w:rsidR="00080B7B" w:rsidRPr="00E41A37">
        <w:rPr>
          <w:rFonts w:ascii="Arial" w:hAnsi="Arial"/>
        </w:rPr>
        <w:t xml:space="preserve">alud </w:t>
      </w:r>
      <w:r w:rsidR="00C97D00" w:rsidRPr="00E41A37">
        <w:rPr>
          <w:rFonts w:ascii="Arial" w:hAnsi="Arial"/>
        </w:rPr>
        <w:t>p</w:t>
      </w:r>
      <w:r w:rsidR="00080B7B" w:rsidRPr="00E41A37">
        <w:rPr>
          <w:rFonts w:ascii="Arial" w:hAnsi="Arial"/>
        </w:rPr>
        <w:t xml:space="preserve">ública, </w:t>
      </w:r>
      <w:r w:rsidR="00F84054" w:rsidRPr="00E41A37">
        <w:rPr>
          <w:rFonts w:ascii="Arial" w:hAnsi="Arial"/>
        </w:rPr>
        <w:t>sanitaria y epidemiológic</w:t>
      </w:r>
      <w:r w:rsidR="00C97D00" w:rsidRPr="00E41A37">
        <w:rPr>
          <w:rFonts w:ascii="Arial" w:hAnsi="Arial"/>
        </w:rPr>
        <w:t>a</w:t>
      </w:r>
      <w:r w:rsidR="00F84054" w:rsidRPr="00E41A37">
        <w:rPr>
          <w:rFonts w:ascii="Arial" w:hAnsi="Arial"/>
        </w:rPr>
        <w:t>; coberturas útiles de vacunación; control de enfermedades transmisibles, crónicas, no transmisibles, salud mental, nutrición, salud ambiental, materno perinatal, salud sexual reproductiva y salud infantil.</w:t>
      </w:r>
    </w:p>
    <w:p w14:paraId="741A5402" w14:textId="77777777" w:rsidR="0045543F" w:rsidRPr="00E41A37" w:rsidRDefault="0045543F" w:rsidP="00381AF9">
      <w:pPr>
        <w:pBdr>
          <w:top w:val="nil"/>
          <w:left w:val="nil"/>
          <w:bottom w:val="nil"/>
          <w:right w:val="nil"/>
          <w:between w:val="nil"/>
        </w:pBdr>
        <w:spacing w:after="0" w:line="240" w:lineRule="auto"/>
        <w:ind w:right="24"/>
        <w:jc w:val="both"/>
        <w:rPr>
          <w:rFonts w:ascii="Arial" w:hAnsi="Arial"/>
        </w:rPr>
      </w:pPr>
    </w:p>
    <w:p w14:paraId="79AA38ED" w14:textId="034C40F5" w:rsidR="00686450" w:rsidRPr="00E41A37" w:rsidRDefault="00B240B6"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 xml:space="preserve">En Infraestructura hospitalaria, se hará actividades de </w:t>
      </w:r>
      <w:r w:rsidR="00F84054" w:rsidRPr="00E41A37">
        <w:rPr>
          <w:rFonts w:ascii="Arial" w:hAnsi="Arial"/>
        </w:rPr>
        <w:t>construcción, remodelación, adecuación y dotación</w:t>
      </w:r>
      <w:r w:rsidR="002E7575" w:rsidRPr="00E41A37">
        <w:rPr>
          <w:rFonts w:ascii="Arial" w:hAnsi="Arial"/>
        </w:rPr>
        <w:t>,</w:t>
      </w:r>
      <w:r w:rsidR="00F84054" w:rsidRPr="00E41A37">
        <w:rPr>
          <w:rFonts w:ascii="Arial" w:hAnsi="Arial"/>
        </w:rPr>
        <w:t xml:space="preserve"> en los Centros de Salud Trinidad Galán, Pablo VI, Bravo Páez, </w:t>
      </w:r>
      <w:proofErr w:type="spellStart"/>
      <w:r w:rsidR="00F84054" w:rsidRPr="00E41A37">
        <w:rPr>
          <w:rFonts w:ascii="Arial" w:hAnsi="Arial"/>
        </w:rPr>
        <w:t>Tintal</w:t>
      </w:r>
      <w:proofErr w:type="spellEnd"/>
      <w:r w:rsidR="00F84054" w:rsidRPr="00E41A37">
        <w:rPr>
          <w:rFonts w:ascii="Arial" w:hAnsi="Arial"/>
        </w:rPr>
        <w:t xml:space="preserve"> y APP Bosa</w:t>
      </w:r>
      <w:r w:rsidR="00395E91" w:rsidRPr="00E41A37">
        <w:rPr>
          <w:rFonts w:ascii="Arial" w:hAnsi="Arial"/>
        </w:rPr>
        <w:t>, para lo cual se dispone un presupuesto de cerca de $31 mil millones.</w:t>
      </w:r>
    </w:p>
    <w:p w14:paraId="28D57C0F" w14:textId="77777777" w:rsidR="0045543F" w:rsidRPr="00E41A37" w:rsidRDefault="0045543F" w:rsidP="00381AF9">
      <w:pPr>
        <w:pBdr>
          <w:top w:val="nil"/>
          <w:left w:val="nil"/>
          <w:bottom w:val="nil"/>
          <w:right w:val="nil"/>
          <w:between w:val="nil"/>
        </w:pBdr>
        <w:spacing w:after="0" w:line="240" w:lineRule="auto"/>
        <w:ind w:right="24"/>
        <w:jc w:val="both"/>
        <w:rPr>
          <w:rFonts w:ascii="Arial" w:hAnsi="Arial"/>
        </w:rPr>
      </w:pPr>
    </w:p>
    <w:p w14:paraId="46E650C7" w14:textId="7D5E0F29" w:rsidR="003D5490" w:rsidRPr="00E41A37" w:rsidRDefault="000B5656"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Otro s</w:t>
      </w:r>
      <w:r w:rsidR="00AF3181" w:rsidRPr="00E41A37">
        <w:rPr>
          <w:rFonts w:ascii="Arial" w:hAnsi="Arial"/>
        </w:rPr>
        <w:t>ector</w:t>
      </w:r>
      <w:r w:rsidR="009F2757" w:rsidRPr="00E41A37">
        <w:rPr>
          <w:rFonts w:ascii="Arial" w:hAnsi="Arial"/>
        </w:rPr>
        <w:t xml:space="preserve"> con </w:t>
      </w:r>
      <w:r w:rsidRPr="00E41A37">
        <w:rPr>
          <w:rFonts w:ascii="Arial" w:hAnsi="Arial"/>
        </w:rPr>
        <w:t xml:space="preserve">una </w:t>
      </w:r>
      <w:r w:rsidR="009F2757" w:rsidRPr="00E41A37">
        <w:rPr>
          <w:rFonts w:ascii="Arial" w:hAnsi="Arial"/>
        </w:rPr>
        <w:t xml:space="preserve">importante participación </w:t>
      </w:r>
      <w:r w:rsidR="00BB0964" w:rsidRPr="00E41A37">
        <w:rPr>
          <w:rFonts w:ascii="Arial" w:hAnsi="Arial"/>
        </w:rPr>
        <w:t>en el presupuesto distrital,</w:t>
      </w:r>
      <w:r w:rsidR="00AF3181" w:rsidRPr="00E41A37">
        <w:rPr>
          <w:rFonts w:ascii="Arial" w:hAnsi="Arial"/>
        </w:rPr>
        <w:t xml:space="preserve"> </w:t>
      </w:r>
      <w:r w:rsidRPr="00E41A37">
        <w:rPr>
          <w:rFonts w:ascii="Arial" w:hAnsi="Arial"/>
        </w:rPr>
        <w:t xml:space="preserve">es </w:t>
      </w:r>
      <w:r w:rsidR="004F1711">
        <w:rPr>
          <w:rFonts w:ascii="Arial" w:hAnsi="Arial"/>
        </w:rPr>
        <w:t xml:space="preserve">el </w:t>
      </w:r>
      <w:r w:rsidRPr="00E41A37">
        <w:rPr>
          <w:rFonts w:ascii="Arial" w:hAnsi="Arial"/>
        </w:rPr>
        <w:t xml:space="preserve">de </w:t>
      </w:r>
      <w:r w:rsidR="00686450" w:rsidRPr="00E41A37">
        <w:rPr>
          <w:rFonts w:ascii="Arial" w:hAnsi="Arial"/>
        </w:rPr>
        <w:t xml:space="preserve">Integración Social, </w:t>
      </w:r>
      <w:r w:rsidR="00FE4B50" w:rsidRPr="00E41A37">
        <w:rPr>
          <w:rFonts w:ascii="Arial" w:hAnsi="Arial"/>
        </w:rPr>
        <w:t>con un g</w:t>
      </w:r>
      <w:r w:rsidR="00BB0964" w:rsidRPr="00E41A37">
        <w:rPr>
          <w:rFonts w:ascii="Arial" w:hAnsi="Arial"/>
        </w:rPr>
        <w:t xml:space="preserve">asto </w:t>
      </w:r>
      <w:r w:rsidR="00686450" w:rsidRPr="00E41A37">
        <w:rPr>
          <w:rFonts w:ascii="Arial" w:hAnsi="Arial"/>
        </w:rPr>
        <w:t>programado para la vigencia 202</w:t>
      </w:r>
      <w:r w:rsidR="006E1D47" w:rsidRPr="00E41A37">
        <w:rPr>
          <w:rFonts w:ascii="Arial" w:hAnsi="Arial"/>
        </w:rPr>
        <w:t>6</w:t>
      </w:r>
      <w:r w:rsidR="00686450" w:rsidRPr="00E41A37">
        <w:rPr>
          <w:rFonts w:ascii="Arial" w:hAnsi="Arial"/>
        </w:rPr>
        <w:t xml:space="preserve"> </w:t>
      </w:r>
      <w:r w:rsidR="00FE4B50" w:rsidRPr="00E41A37">
        <w:rPr>
          <w:rFonts w:ascii="Arial" w:hAnsi="Arial"/>
        </w:rPr>
        <w:t xml:space="preserve">que </w:t>
      </w:r>
      <w:r w:rsidR="00686450" w:rsidRPr="00E41A37">
        <w:rPr>
          <w:rFonts w:ascii="Arial" w:hAnsi="Arial"/>
        </w:rPr>
        <w:t>asciende a $2,</w:t>
      </w:r>
      <w:r w:rsidR="00AF3181" w:rsidRPr="00E41A37">
        <w:rPr>
          <w:rFonts w:ascii="Arial" w:hAnsi="Arial"/>
        </w:rPr>
        <w:t>6</w:t>
      </w:r>
      <w:r w:rsidR="00686450" w:rsidRPr="00E41A37">
        <w:rPr>
          <w:rFonts w:ascii="Arial" w:hAnsi="Arial"/>
        </w:rPr>
        <w:t xml:space="preserve"> billones</w:t>
      </w:r>
      <w:r w:rsidR="004F1711">
        <w:rPr>
          <w:rFonts w:ascii="Arial" w:hAnsi="Arial"/>
        </w:rPr>
        <w:t>.</w:t>
      </w:r>
      <w:r w:rsidR="006E275C" w:rsidRPr="00E41A37">
        <w:rPr>
          <w:rFonts w:ascii="Arial" w:hAnsi="Arial"/>
        </w:rPr>
        <w:t xml:space="preserve"> </w:t>
      </w:r>
      <w:r w:rsidR="004F1711">
        <w:rPr>
          <w:rFonts w:ascii="Arial" w:hAnsi="Arial"/>
        </w:rPr>
        <w:t xml:space="preserve">Con estos recursos </w:t>
      </w:r>
      <w:r w:rsidR="00FE4B50" w:rsidRPr="00E41A37">
        <w:rPr>
          <w:rFonts w:ascii="Arial" w:hAnsi="Arial"/>
        </w:rPr>
        <w:t xml:space="preserve">se </w:t>
      </w:r>
      <w:r w:rsidR="006E275C" w:rsidRPr="00E41A37">
        <w:rPr>
          <w:rFonts w:ascii="Arial" w:hAnsi="Arial"/>
        </w:rPr>
        <w:t xml:space="preserve">adelantarán </w:t>
      </w:r>
      <w:r w:rsidR="00686450" w:rsidRPr="00E41A37">
        <w:rPr>
          <w:rFonts w:ascii="Arial" w:hAnsi="Arial"/>
        </w:rPr>
        <w:t>inversiones orientadas a la integración social de las personas, las familias y las comunidades, con especial atención para aquellas que están en mayor situación de pobreza y vulnerabilidad</w:t>
      </w:r>
      <w:r w:rsidR="001057C0" w:rsidRPr="00E41A37">
        <w:rPr>
          <w:rFonts w:ascii="Arial" w:hAnsi="Arial"/>
        </w:rPr>
        <w:t>, así como</w:t>
      </w:r>
      <w:r w:rsidR="00686450" w:rsidRPr="00E41A37">
        <w:rPr>
          <w:rFonts w:ascii="Arial" w:hAnsi="Arial"/>
        </w:rPr>
        <w:t xml:space="preserve"> la promoción, prevención, protección, rehabilitación y restablecimiento de sus derechos, mediante el ejercicio de la corresponsabilidad y la cogestión entre la familia, la sociedad y el Estado. </w:t>
      </w:r>
    </w:p>
    <w:p w14:paraId="5CF8BF1D" w14:textId="77777777" w:rsidR="0045543F" w:rsidRPr="00E41A37" w:rsidRDefault="0045543F" w:rsidP="00381AF9">
      <w:pPr>
        <w:pBdr>
          <w:top w:val="nil"/>
          <w:left w:val="nil"/>
          <w:bottom w:val="nil"/>
          <w:right w:val="nil"/>
          <w:between w:val="nil"/>
        </w:pBdr>
        <w:spacing w:after="0" w:line="240" w:lineRule="auto"/>
        <w:ind w:right="24"/>
        <w:jc w:val="both"/>
        <w:rPr>
          <w:rFonts w:ascii="Arial" w:hAnsi="Arial"/>
        </w:rPr>
      </w:pPr>
    </w:p>
    <w:p w14:paraId="3DA7F533" w14:textId="6D436FE5" w:rsidR="00686450" w:rsidRPr="00E41A37" w:rsidRDefault="006E275C"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 xml:space="preserve">Los </w:t>
      </w:r>
      <w:r w:rsidR="00686450" w:rsidRPr="00E41A37">
        <w:rPr>
          <w:rFonts w:ascii="Arial" w:hAnsi="Arial"/>
        </w:rPr>
        <w:t>retos prioritarios que orientarán la gestión institucional</w:t>
      </w:r>
      <w:r w:rsidR="0071192F" w:rsidRPr="00E41A37">
        <w:rPr>
          <w:rFonts w:ascii="Arial" w:hAnsi="Arial"/>
        </w:rPr>
        <w:t xml:space="preserve"> de</w:t>
      </w:r>
      <w:r w:rsidR="008E3F4C">
        <w:rPr>
          <w:rFonts w:ascii="Arial" w:hAnsi="Arial"/>
        </w:rPr>
        <w:t xml:space="preserve">l </w:t>
      </w:r>
      <w:r w:rsidR="0071192F" w:rsidRPr="00E41A37">
        <w:rPr>
          <w:rFonts w:ascii="Arial" w:hAnsi="Arial"/>
        </w:rPr>
        <w:t>sector</w:t>
      </w:r>
      <w:r w:rsidR="00686450" w:rsidRPr="00E41A37">
        <w:rPr>
          <w:rFonts w:ascii="Arial" w:hAnsi="Arial"/>
        </w:rPr>
        <w:t xml:space="preserve"> </w:t>
      </w:r>
      <w:r w:rsidR="008E3F4C">
        <w:rPr>
          <w:rFonts w:ascii="Arial" w:hAnsi="Arial"/>
        </w:rPr>
        <w:t xml:space="preserve">de Integración Social </w:t>
      </w:r>
      <w:r w:rsidR="00686450" w:rsidRPr="00E41A37">
        <w:rPr>
          <w:rFonts w:ascii="Arial" w:hAnsi="Arial"/>
        </w:rPr>
        <w:t>en materia de desarrollo social, inclusión y protección de derechos</w:t>
      </w:r>
      <w:r w:rsidR="005B3F0C">
        <w:rPr>
          <w:rFonts w:ascii="Arial" w:hAnsi="Arial"/>
        </w:rPr>
        <w:t>,</w:t>
      </w:r>
      <w:r w:rsidR="0071192F" w:rsidRPr="00E41A37">
        <w:rPr>
          <w:rFonts w:ascii="Arial" w:hAnsi="Arial"/>
        </w:rPr>
        <w:t xml:space="preserve"> se enfocan en tres aspectos:</w:t>
      </w:r>
    </w:p>
    <w:p w14:paraId="26954D54" w14:textId="77777777" w:rsidR="0045543F" w:rsidRPr="00E41A37" w:rsidRDefault="0045543F" w:rsidP="00381AF9">
      <w:pPr>
        <w:pBdr>
          <w:top w:val="nil"/>
          <w:left w:val="nil"/>
          <w:bottom w:val="nil"/>
          <w:right w:val="nil"/>
          <w:between w:val="nil"/>
        </w:pBdr>
        <w:spacing w:after="0" w:line="240" w:lineRule="auto"/>
        <w:ind w:right="24"/>
        <w:jc w:val="both"/>
        <w:rPr>
          <w:rFonts w:ascii="Arial" w:hAnsi="Arial"/>
        </w:rPr>
      </w:pPr>
    </w:p>
    <w:p w14:paraId="6F7677DF" w14:textId="77777777" w:rsidR="00686450" w:rsidRDefault="00686450" w:rsidP="00381AF9">
      <w:pPr>
        <w:pStyle w:val="Prrafodelista"/>
        <w:numPr>
          <w:ilvl w:val="0"/>
          <w:numId w:val="3"/>
        </w:numPr>
        <w:pBdr>
          <w:top w:val="nil"/>
          <w:left w:val="nil"/>
          <w:bottom w:val="nil"/>
          <w:right w:val="nil"/>
          <w:between w:val="nil"/>
        </w:pBdr>
        <w:spacing w:after="0" w:line="240" w:lineRule="auto"/>
        <w:ind w:right="24"/>
        <w:jc w:val="both"/>
        <w:rPr>
          <w:rFonts w:ascii="Arial" w:hAnsi="Arial"/>
        </w:rPr>
      </w:pPr>
      <w:r w:rsidRPr="00E41A37">
        <w:rPr>
          <w:rFonts w:ascii="Arial" w:hAnsi="Arial"/>
        </w:rPr>
        <w:t>Formas extremas de exclusión</w:t>
      </w:r>
    </w:p>
    <w:p w14:paraId="4F258D87" w14:textId="77777777" w:rsidR="005910B4" w:rsidRPr="00E41A37" w:rsidRDefault="005910B4" w:rsidP="005910B4">
      <w:pPr>
        <w:pStyle w:val="Prrafodelista"/>
        <w:pBdr>
          <w:top w:val="nil"/>
          <w:left w:val="nil"/>
          <w:bottom w:val="nil"/>
          <w:right w:val="nil"/>
          <w:between w:val="nil"/>
        </w:pBdr>
        <w:spacing w:after="0" w:line="240" w:lineRule="auto"/>
        <w:ind w:left="372" w:right="24"/>
        <w:jc w:val="both"/>
        <w:rPr>
          <w:rFonts w:ascii="Arial" w:hAnsi="Arial"/>
        </w:rPr>
      </w:pPr>
    </w:p>
    <w:p w14:paraId="2EE197C1" w14:textId="77777777" w:rsidR="00686450" w:rsidRPr="00E41A37" w:rsidRDefault="00686450" w:rsidP="00381AF9">
      <w:pPr>
        <w:pStyle w:val="Prrafodelista"/>
        <w:numPr>
          <w:ilvl w:val="0"/>
          <w:numId w:val="4"/>
        </w:numPr>
        <w:pBdr>
          <w:top w:val="nil"/>
          <w:left w:val="nil"/>
          <w:bottom w:val="nil"/>
          <w:right w:val="nil"/>
          <w:between w:val="nil"/>
        </w:pBdr>
        <w:spacing w:after="0" w:line="240" w:lineRule="auto"/>
        <w:ind w:left="709" w:right="24"/>
        <w:jc w:val="both"/>
        <w:rPr>
          <w:rFonts w:ascii="Arial" w:hAnsi="Arial"/>
        </w:rPr>
      </w:pPr>
      <w:r w:rsidRPr="00E41A37">
        <w:rPr>
          <w:rFonts w:ascii="Arial" w:hAnsi="Arial"/>
        </w:rPr>
        <w:t>Brindar atención a 4.700 personas habitantes de calle en servicios de permanencia.</w:t>
      </w:r>
    </w:p>
    <w:p w14:paraId="1F8796C4" w14:textId="636A25FB" w:rsidR="00686450" w:rsidRPr="00E41A37" w:rsidRDefault="00686450" w:rsidP="00381AF9">
      <w:pPr>
        <w:pStyle w:val="Prrafodelista"/>
        <w:numPr>
          <w:ilvl w:val="0"/>
          <w:numId w:val="4"/>
        </w:numPr>
        <w:pBdr>
          <w:top w:val="nil"/>
          <w:left w:val="nil"/>
          <w:bottom w:val="nil"/>
          <w:right w:val="nil"/>
          <w:between w:val="nil"/>
        </w:pBdr>
        <w:spacing w:after="0" w:line="240" w:lineRule="auto"/>
        <w:ind w:left="709" w:right="24"/>
        <w:jc w:val="both"/>
        <w:rPr>
          <w:rFonts w:ascii="Arial" w:hAnsi="Arial"/>
        </w:rPr>
      </w:pPr>
      <w:r w:rsidRPr="00E41A37">
        <w:rPr>
          <w:rFonts w:ascii="Arial" w:hAnsi="Arial"/>
        </w:rPr>
        <w:t>Aten</w:t>
      </w:r>
      <w:r w:rsidR="00BC30AF" w:rsidRPr="00E41A37">
        <w:rPr>
          <w:rFonts w:ascii="Arial" w:hAnsi="Arial"/>
        </w:rPr>
        <w:t>der</w:t>
      </w:r>
      <w:r w:rsidRPr="00E41A37">
        <w:rPr>
          <w:rFonts w:ascii="Arial" w:hAnsi="Arial"/>
        </w:rPr>
        <w:t xml:space="preserve"> </w:t>
      </w:r>
      <w:r w:rsidR="00BC30AF" w:rsidRPr="00E41A37">
        <w:rPr>
          <w:rFonts w:ascii="Arial" w:hAnsi="Arial"/>
        </w:rPr>
        <w:t xml:space="preserve">más de </w:t>
      </w:r>
      <w:r w:rsidRPr="00E41A37">
        <w:rPr>
          <w:rFonts w:ascii="Arial" w:hAnsi="Arial"/>
        </w:rPr>
        <w:t>6</w:t>
      </w:r>
      <w:r w:rsidR="00D00230" w:rsidRPr="00E41A37">
        <w:rPr>
          <w:rFonts w:ascii="Arial" w:hAnsi="Arial"/>
        </w:rPr>
        <w:t xml:space="preserve"> mil</w:t>
      </w:r>
      <w:r w:rsidRPr="00E41A37">
        <w:rPr>
          <w:rFonts w:ascii="Arial" w:hAnsi="Arial"/>
        </w:rPr>
        <w:t xml:space="preserve"> personas que viven en tipos de vivienda </w:t>
      </w:r>
      <w:proofErr w:type="spellStart"/>
      <w:r w:rsidRPr="00E41A37">
        <w:rPr>
          <w:rFonts w:ascii="Arial" w:hAnsi="Arial"/>
        </w:rPr>
        <w:t>pagadiarios</w:t>
      </w:r>
      <w:proofErr w:type="spellEnd"/>
      <w:r w:rsidRPr="00E41A37">
        <w:rPr>
          <w:rFonts w:ascii="Arial" w:hAnsi="Arial"/>
        </w:rPr>
        <w:t xml:space="preserve"> con el fin de contribuir a la superación de su exclusión.</w:t>
      </w:r>
    </w:p>
    <w:p w14:paraId="2FAF93E7" w14:textId="77777777" w:rsidR="00686450" w:rsidRPr="00E41A37" w:rsidRDefault="00686450" w:rsidP="00381AF9">
      <w:pPr>
        <w:pStyle w:val="Prrafodelista"/>
        <w:pBdr>
          <w:top w:val="nil"/>
          <w:left w:val="nil"/>
          <w:bottom w:val="nil"/>
          <w:right w:val="nil"/>
          <w:between w:val="nil"/>
        </w:pBdr>
        <w:spacing w:after="0" w:line="240" w:lineRule="auto"/>
        <w:ind w:left="709" w:right="24"/>
        <w:rPr>
          <w:rFonts w:ascii="Arial" w:hAnsi="Arial"/>
        </w:rPr>
      </w:pPr>
    </w:p>
    <w:p w14:paraId="7DC9CF51" w14:textId="77777777" w:rsidR="00686450" w:rsidRDefault="00686450" w:rsidP="00381AF9">
      <w:pPr>
        <w:pStyle w:val="Prrafodelista"/>
        <w:numPr>
          <w:ilvl w:val="0"/>
          <w:numId w:val="3"/>
        </w:numPr>
        <w:pBdr>
          <w:top w:val="nil"/>
          <w:left w:val="nil"/>
          <w:bottom w:val="nil"/>
          <w:right w:val="nil"/>
          <w:between w:val="nil"/>
        </w:pBdr>
        <w:spacing w:after="0" w:line="240" w:lineRule="auto"/>
        <w:ind w:right="24"/>
        <w:jc w:val="both"/>
        <w:rPr>
          <w:rFonts w:ascii="Arial" w:hAnsi="Arial"/>
        </w:rPr>
      </w:pPr>
      <w:r w:rsidRPr="00E41A37">
        <w:rPr>
          <w:rFonts w:ascii="Arial" w:hAnsi="Arial"/>
        </w:rPr>
        <w:t>Fortalecimiento de las Comisarías de Familia</w:t>
      </w:r>
    </w:p>
    <w:p w14:paraId="202999B4" w14:textId="77777777" w:rsidR="005910B4" w:rsidRPr="00E41A37" w:rsidRDefault="005910B4" w:rsidP="005910B4">
      <w:pPr>
        <w:pStyle w:val="Prrafodelista"/>
        <w:pBdr>
          <w:top w:val="nil"/>
          <w:left w:val="nil"/>
          <w:bottom w:val="nil"/>
          <w:right w:val="nil"/>
          <w:between w:val="nil"/>
        </w:pBdr>
        <w:spacing w:after="0" w:line="240" w:lineRule="auto"/>
        <w:ind w:left="372" w:right="24"/>
        <w:jc w:val="both"/>
        <w:rPr>
          <w:rFonts w:ascii="Arial" w:hAnsi="Arial"/>
        </w:rPr>
      </w:pPr>
    </w:p>
    <w:p w14:paraId="422364CA" w14:textId="77777777" w:rsidR="00686450" w:rsidRPr="00E41A37" w:rsidRDefault="00686450" w:rsidP="00381AF9">
      <w:pPr>
        <w:pStyle w:val="Prrafodelista"/>
        <w:numPr>
          <w:ilvl w:val="0"/>
          <w:numId w:val="4"/>
        </w:numPr>
        <w:pBdr>
          <w:top w:val="nil"/>
          <w:left w:val="nil"/>
          <w:bottom w:val="nil"/>
          <w:right w:val="nil"/>
          <w:between w:val="nil"/>
        </w:pBdr>
        <w:spacing w:after="0" w:line="240" w:lineRule="auto"/>
        <w:ind w:left="709" w:right="24"/>
        <w:jc w:val="both"/>
        <w:rPr>
          <w:rFonts w:ascii="Arial" w:hAnsi="Arial"/>
        </w:rPr>
      </w:pPr>
      <w:r w:rsidRPr="00E41A37">
        <w:rPr>
          <w:rFonts w:ascii="Arial" w:hAnsi="Arial"/>
        </w:rPr>
        <w:t xml:space="preserve">Crear 55 nuevos cargos de planta para robustecer los equipos </w:t>
      </w:r>
      <w:proofErr w:type="spellStart"/>
      <w:r w:rsidRPr="00E41A37">
        <w:rPr>
          <w:rFonts w:ascii="Arial" w:hAnsi="Arial"/>
        </w:rPr>
        <w:t>comisariales</w:t>
      </w:r>
      <w:proofErr w:type="spellEnd"/>
      <w:r w:rsidRPr="00E41A37">
        <w:rPr>
          <w:rFonts w:ascii="Arial" w:hAnsi="Arial"/>
        </w:rPr>
        <w:t>, con el fin de mejorar la capacidad de respuesta y atención a las situaciones de vulneración de derechos.</w:t>
      </w:r>
    </w:p>
    <w:p w14:paraId="62DE77B7" w14:textId="77777777" w:rsidR="00686450" w:rsidRPr="00E41A37" w:rsidRDefault="00686450" w:rsidP="00381AF9">
      <w:pPr>
        <w:pStyle w:val="Prrafodelista"/>
        <w:pBdr>
          <w:top w:val="nil"/>
          <w:left w:val="nil"/>
          <w:bottom w:val="nil"/>
          <w:right w:val="nil"/>
          <w:between w:val="nil"/>
        </w:pBdr>
        <w:spacing w:after="0" w:line="240" w:lineRule="auto"/>
        <w:ind w:left="709" w:right="24"/>
        <w:rPr>
          <w:rFonts w:ascii="Arial" w:hAnsi="Arial"/>
        </w:rPr>
      </w:pPr>
    </w:p>
    <w:p w14:paraId="0BA39B9F" w14:textId="77777777" w:rsidR="00686450" w:rsidRDefault="00686450" w:rsidP="00381AF9">
      <w:pPr>
        <w:pStyle w:val="Prrafodelista"/>
        <w:numPr>
          <w:ilvl w:val="0"/>
          <w:numId w:val="3"/>
        </w:numPr>
        <w:pBdr>
          <w:top w:val="nil"/>
          <w:left w:val="nil"/>
          <w:bottom w:val="nil"/>
          <w:right w:val="nil"/>
          <w:between w:val="nil"/>
        </w:pBdr>
        <w:spacing w:after="0" w:line="240" w:lineRule="auto"/>
        <w:ind w:right="24"/>
        <w:jc w:val="both"/>
        <w:rPr>
          <w:rFonts w:ascii="Arial" w:hAnsi="Arial"/>
        </w:rPr>
      </w:pPr>
      <w:r w:rsidRPr="00E41A37">
        <w:rPr>
          <w:rFonts w:ascii="Arial" w:hAnsi="Arial"/>
        </w:rPr>
        <w:t>Inclusión Social y Productiva</w:t>
      </w:r>
    </w:p>
    <w:p w14:paraId="7CA351F3" w14:textId="77777777" w:rsidR="005910B4" w:rsidRPr="00E41A37" w:rsidRDefault="005910B4" w:rsidP="005910B4">
      <w:pPr>
        <w:pStyle w:val="Prrafodelista"/>
        <w:pBdr>
          <w:top w:val="nil"/>
          <w:left w:val="nil"/>
          <w:bottom w:val="nil"/>
          <w:right w:val="nil"/>
          <w:between w:val="nil"/>
        </w:pBdr>
        <w:spacing w:after="0" w:line="240" w:lineRule="auto"/>
        <w:ind w:left="372" w:right="24"/>
        <w:jc w:val="both"/>
        <w:rPr>
          <w:rFonts w:ascii="Arial" w:hAnsi="Arial"/>
        </w:rPr>
      </w:pPr>
    </w:p>
    <w:p w14:paraId="1E95EB12" w14:textId="77777777" w:rsidR="00686450" w:rsidRDefault="00686450" w:rsidP="00381AF9">
      <w:pPr>
        <w:pStyle w:val="Prrafodelista"/>
        <w:numPr>
          <w:ilvl w:val="0"/>
          <w:numId w:val="4"/>
        </w:numPr>
        <w:pBdr>
          <w:top w:val="nil"/>
          <w:left w:val="nil"/>
          <w:bottom w:val="nil"/>
          <w:right w:val="nil"/>
          <w:between w:val="nil"/>
        </w:pBdr>
        <w:spacing w:after="0" w:line="240" w:lineRule="auto"/>
        <w:ind w:left="709" w:right="24"/>
        <w:jc w:val="both"/>
        <w:rPr>
          <w:rFonts w:ascii="Arial" w:hAnsi="Arial"/>
        </w:rPr>
      </w:pPr>
      <w:r w:rsidRPr="00E41A37">
        <w:rPr>
          <w:rFonts w:ascii="Arial" w:hAnsi="Arial"/>
        </w:rPr>
        <w:t xml:space="preserve">Implementar nuevos servicios sociales para personas mayores, incluyendo una solución habitacional con 400 cupos y un servicio </w:t>
      </w:r>
      <w:proofErr w:type="spellStart"/>
      <w:r w:rsidRPr="00E41A37">
        <w:rPr>
          <w:rFonts w:ascii="Arial" w:hAnsi="Arial"/>
        </w:rPr>
        <w:t>sociosanitario</w:t>
      </w:r>
      <w:proofErr w:type="spellEnd"/>
      <w:r w:rsidRPr="00E41A37">
        <w:rPr>
          <w:rFonts w:ascii="Arial" w:hAnsi="Arial"/>
        </w:rPr>
        <w:t xml:space="preserve"> transitorio para atención integral.</w:t>
      </w:r>
    </w:p>
    <w:p w14:paraId="7867CFE0" w14:textId="77777777" w:rsidR="00686450" w:rsidRDefault="00686450" w:rsidP="005B3F0C">
      <w:pPr>
        <w:pStyle w:val="Prrafodelista"/>
        <w:numPr>
          <w:ilvl w:val="0"/>
          <w:numId w:val="4"/>
        </w:numPr>
        <w:pBdr>
          <w:top w:val="nil"/>
          <w:left w:val="nil"/>
          <w:bottom w:val="nil"/>
          <w:right w:val="nil"/>
          <w:between w:val="nil"/>
        </w:pBdr>
        <w:spacing w:after="0" w:line="240" w:lineRule="auto"/>
        <w:ind w:left="709" w:right="24"/>
        <w:jc w:val="both"/>
        <w:rPr>
          <w:rFonts w:ascii="Arial" w:hAnsi="Arial"/>
        </w:rPr>
      </w:pPr>
      <w:r w:rsidRPr="00E41A37">
        <w:rPr>
          <w:rFonts w:ascii="Arial" w:hAnsi="Arial"/>
        </w:rPr>
        <w:t>Adaptar 6 servicios sociales para personas con discapacidad, garantizando accesibilidad y pertinencia.</w:t>
      </w:r>
    </w:p>
    <w:p w14:paraId="03A02B3D" w14:textId="3299DEB5" w:rsidR="00686450" w:rsidRPr="00E41A37" w:rsidRDefault="00686450" w:rsidP="00381AF9">
      <w:pPr>
        <w:pStyle w:val="Prrafodelista"/>
        <w:numPr>
          <w:ilvl w:val="0"/>
          <w:numId w:val="4"/>
        </w:numPr>
        <w:pBdr>
          <w:top w:val="nil"/>
          <w:left w:val="nil"/>
          <w:bottom w:val="nil"/>
          <w:right w:val="nil"/>
          <w:between w:val="nil"/>
        </w:pBdr>
        <w:spacing w:after="0" w:line="240" w:lineRule="auto"/>
        <w:ind w:left="709" w:right="24"/>
        <w:jc w:val="both"/>
        <w:rPr>
          <w:rFonts w:ascii="Arial" w:hAnsi="Arial"/>
        </w:rPr>
      </w:pPr>
      <w:r w:rsidRPr="00E41A37">
        <w:rPr>
          <w:rFonts w:ascii="Arial" w:hAnsi="Arial"/>
        </w:rPr>
        <w:t>Adecuar 5 servicios sociales dirigidos a la población LGBTI, promoviendo la equidad y el respeto por la diversidad.</w:t>
      </w:r>
    </w:p>
    <w:p w14:paraId="2FA09589" w14:textId="77777777" w:rsidR="0045543F" w:rsidRPr="00E41A37" w:rsidRDefault="0045543F" w:rsidP="0045543F">
      <w:pPr>
        <w:pStyle w:val="Prrafodelista"/>
        <w:pBdr>
          <w:top w:val="nil"/>
          <w:left w:val="nil"/>
          <w:bottom w:val="nil"/>
          <w:right w:val="nil"/>
          <w:between w:val="nil"/>
        </w:pBdr>
        <w:spacing w:after="0" w:line="240" w:lineRule="auto"/>
        <w:ind w:left="709" w:right="24"/>
        <w:jc w:val="both"/>
        <w:rPr>
          <w:rFonts w:ascii="Arial" w:hAnsi="Arial"/>
        </w:rPr>
      </w:pPr>
    </w:p>
    <w:p w14:paraId="5ED34F05" w14:textId="37E4C273" w:rsidR="008C2374" w:rsidRDefault="008C751F" w:rsidP="005910B4">
      <w:pPr>
        <w:pBdr>
          <w:top w:val="nil"/>
          <w:left w:val="nil"/>
          <w:bottom w:val="nil"/>
          <w:right w:val="nil"/>
          <w:between w:val="nil"/>
        </w:pBdr>
        <w:spacing w:before="120" w:after="0" w:line="240" w:lineRule="auto"/>
        <w:ind w:right="24"/>
        <w:jc w:val="both"/>
        <w:rPr>
          <w:rFonts w:ascii="Arial" w:hAnsi="Arial"/>
        </w:rPr>
      </w:pPr>
      <w:r w:rsidRPr="00E41A37">
        <w:rPr>
          <w:rFonts w:ascii="Arial" w:hAnsi="Arial"/>
        </w:rPr>
        <w:t>De otra</w:t>
      </w:r>
      <w:r w:rsidR="00AE342A" w:rsidRPr="00E41A37">
        <w:rPr>
          <w:rFonts w:ascii="Arial" w:hAnsi="Arial"/>
        </w:rPr>
        <w:t xml:space="preserve"> parte, </w:t>
      </w:r>
      <w:r w:rsidR="0037379F" w:rsidRPr="00E41A37">
        <w:rPr>
          <w:rFonts w:ascii="Arial" w:hAnsi="Arial"/>
        </w:rPr>
        <w:t xml:space="preserve">el </w:t>
      </w:r>
      <w:r w:rsidR="00EA2F06" w:rsidRPr="00E41A37">
        <w:rPr>
          <w:rFonts w:ascii="Arial" w:hAnsi="Arial"/>
        </w:rPr>
        <w:t>sector Hábitat</w:t>
      </w:r>
      <w:r w:rsidR="005C095D" w:rsidRPr="00E41A37">
        <w:rPr>
          <w:rFonts w:ascii="Arial" w:hAnsi="Arial"/>
        </w:rPr>
        <w:t xml:space="preserve"> </w:t>
      </w:r>
      <w:r w:rsidR="00CB5FEB" w:rsidRPr="00E41A37">
        <w:rPr>
          <w:rFonts w:ascii="Arial" w:hAnsi="Arial"/>
        </w:rPr>
        <w:t xml:space="preserve">presenta </w:t>
      </w:r>
      <w:r w:rsidR="005C095D" w:rsidRPr="00E41A37">
        <w:rPr>
          <w:rFonts w:ascii="Arial" w:hAnsi="Arial"/>
        </w:rPr>
        <w:t xml:space="preserve">apuestas </w:t>
      </w:r>
      <w:r w:rsidR="00CB5FEB" w:rsidRPr="00E41A37">
        <w:rPr>
          <w:rFonts w:ascii="Arial" w:hAnsi="Arial"/>
        </w:rPr>
        <w:t xml:space="preserve">que </w:t>
      </w:r>
      <w:r w:rsidR="005C095D" w:rsidRPr="00E41A37">
        <w:rPr>
          <w:rFonts w:ascii="Arial" w:hAnsi="Arial"/>
        </w:rPr>
        <w:t xml:space="preserve">se enfocan a </w:t>
      </w:r>
      <w:r w:rsidR="00994C69" w:rsidRPr="00E41A37">
        <w:rPr>
          <w:rFonts w:ascii="Arial" w:hAnsi="Arial"/>
        </w:rPr>
        <w:t>d</w:t>
      </w:r>
      <w:r w:rsidR="00A76E3C" w:rsidRPr="00E41A37">
        <w:rPr>
          <w:rFonts w:ascii="Arial" w:hAnsi="Arial"/>
        </w:rPr>
        <w:t xml:space="preserve">isminuir el déficit habitacional en hogares con condiciones de vulnerabilidad en </w:t>
      </w:r>
      <w:r w:rsidR="00CB5FEB" w:rsidRPr="00E41A37">
        <w:rPr>
          <w:rFonts w:ascii="Arial" w:hAnsi="Arial"/>
        </w:rPr>
        <w:t xml:space="preserve">las </w:t>
      </w:r>
      <w:r w:rsidR="00A76E3C" w:rsidRPr="00E41A37">
        <w:rPr>
          <w:rFonts w:ascii="Arial" w:hAnsi="Arial"/>
        </w:rPr>
        <w:t>zona</w:t>
      </w:r>
      <w:r w:rsidR="00CB5FEB" w:rsidRPr="00E41A37">
        <w:rPr>
          <w:rFonts w:ascii="Arial" w:hAnsi="Arial"/>
        </w:rPr>
        <w:t>s</w:t>
      </w:r>
      <w:r w:rsidR="00A76E3C" w:rsidRPr="00E41A37">
        <w:rPr>
          <w:rFonts w:ascii="Arial" w:hAnsi="Arial"/>
        </w:rPr>
        <w:t xml:space="preserve"> urbana y rural de Bogotá</w:t>
      </w:r>
      <w:r w:rsidR="00B950F6">
        <w:rPr>
          <w:rFonts w:ascii="Arial" w:hAnsi="Arial"/>
        </w:rPr>
        <w:t xml:space="preserve">, </w:t>
      </w:r>
      <w:r w:rsidR="00AF728F">
        <w:rPr>
          <w:rFonts w:ascii="Arial" w:hAnsi="Arial"/>
        </w:rPr>
        <w:t xml:space="preserve">en </w:t>
      </w:r>
      <w:r w:rsidR="00B950F6">
        <w:rPr>
          <w:rFonts w:ascii="Arial" w:hAnsi="Arial"/>
        </w:rPr>
        <w:t xml:space="preserve">el programa de subsidios </w:t>
      </w:r>
      <w:r w:rsidR="00AF728F">
        <w:rPr>
          <w:rFonts w:ascii="Arial" w:hAnsi="Arial"/>
        </w:rPr>
        <w:t xml:space="preserve">de vivienda </w:t>
      </w:r>
      <w:r w:rsidR="00B950F6">
        <w:rPr>
          <w:rFonts w:ascii="Arial" w:hAnsi="Arial"/>
        </w:rPr>
        <w:t>más ambicioso que ha tenido la ciudad</w:t>
      </w:r>
      <w:r w:rsidR="0039172E">
        <w:rPr>
          <w:rFonts w:ascii="Arial" w:hAnsi="Arial"/>
        </w:rPr>
        <w:t>.</w:t>
      </w:r>
    </w:p>
    <w:p w14:paraId="3CFCEA0E" w14:textId="53960940" w:rsidR="00A76E3C" w:rsidRPr="00E41A37" w:rsidRDefault="00CB5FEB" w:rsidP="005910B4">
      <w:pPr>
        <w:pBdr>
          <w:top w:val="nil"/>
          <w:left w:val="nil"/>
          <w:bottom w:val="nil"/>
          <w:right w:val="nil"/>
          <w:between w:val="nil"/>
        </w:pBdr>
        <w:spacing w:before="120" w:after="0" w:line="240" w:lineRule="auto"/>
        <w:ind w:right="24"/>
        <w:jc w:val="both"/>
        <w:rPr>
          <w:rFonts w:ascii="Arial" w:hAnsi="Arial"/>
        </w:rPr>
      </w:pPr>
      <w:r w:rsidRPr="00E41A37">
        <w:rPr>
          <w:rFonts w:ascii="Arial" w:hAnsi="Arial"/>
        </w:rPr>
        <w:t>Se</w:t>
      </w:r>
      <w:r w:rsidR="00B206A6" w:rsidRPr="00E41A37">
        <w:rPr>
          <w:rFonts w:ascii="Arial" w:hAnsi="Arial"/>
        </w:rPr>
        <w:t xml:space="preserve"> </w:t>
      </w:r>
      <w:r w:rsidR="00A76E3C" w:rsidRPr="00E41A37">
        <w:rPr>
          <w:rFonts w:ascii="Arial" w:hAnsi="Arial"/>
        </w:rPr>
        <w:t>asign</w:t>
      </w:r>
      <w:r w:rsidR="00214B4C">
        <w:rPr>
          <w:rFonts w:ascii="Arial" w:hAnsi="Arial"/>
        </w:rPr>
        <w:t>aron</w:t>
      </w:r>
      <w:r w:rsidR="00A76E3C" w:rsidRPr="00E41A37">
        <w:rPr>
          <w:rFonts w:ascii="Arial" w:hAnsi="Arial"/>
        </w:rPr>
        <w:t xml:space="preserve"> $325</w:t>
      </w:r>
      <w:r w:rsidR="00B206A6" w:rsidRPr="00E41A37">
        <w:rPr>
          <w:rFonts w:ascii="Arial" w:hAnsi="Arial"/>
        </w:rPr>
        <w:t xml:space="preserve"> mil millones</w:t>
      </w:r>
      <w:r w:rsidR="00A76E3C" w:rsidRPr="00E41A37">
        <w:rPr>
          <w:rFonts w:ascii="Arial" w:hAnsi="Arial"/>
        </w:rPr>
        <w:t xml:space="preserve"> para financiar </w:t>
      </w:r>
      <w:r w:rsidR="00905600" w:rsidRPr="00E41A37">
        <w:rPr>
          <w:rFonts w:ascii="Arial" w:hAnsi="Arial"/>
        </w:rPr>
        <w:t>s</w:t>
      </w:r>
      <w:r w:rsidR="00A76E3C" w:rsidRPr="00E41A37">
        <w:rPr>
          <w:rFonts w:ascii="Arial" w:hAnsi="Arial"/>
        </w:rPr>
        <w:t>ubsidio</w:t>
      </w:r>
      <w:r w:rsidR="00BA053A">
        <w:rPr>
          <w:rFonts w:ascii="Arial" w:hAnsi="Arial"/>
        </w:rPr>
        <w:t>s</w:t>
      </w:r>
      <w:r w:rsidR="00A76E3C" w:rsidRPr="00E41A37">
        <w:rPr>
          <w:rFonts w:ascii="Arial" w:hAnsi="Arial"/>
        </w:rPr>
        <w:t xml:space="preserve"> de </w:t>
      </w:r>
      <w:r w:rsidR="00905600" w:rsidRPr="00E41A37">
        <w:rPr>
          <w:rFonts w:ascii="Arial" w:hAnsi="Arial"/>
        </w:rPr>
        <w:t>v</w:t>
      </w:r>
      <w:r w:rsidR="00A76E3C" w:rsidRPr="00E41A37">
        <w:rPr>
          <w:rFonts w:ascii="Arial" w:hAnsi="Arial"/>
        </w:rPr>
        <w:t>ivienda para el acceso a soluciones habitacionales de hogares vulnerables en Bogotá</w:t>
      </w:r>
      <w:r w:rsidR="006B6A45" w:rsidRPr="00E41A37">
        <w:rPr>
          <w:rFonts w:ascii="Arial" w:hAnsi="Arial"/>
        </w:rPr>
        <w:t xml:space="preserve">, </w:t>
      </w:r>
      <w:r w:rsidR="00422205" w:rsidRPr="00E41A37">
        <w:rPr>
          <w:rFonts w:ascii="Arial" w:hAnsi="Arial"/>
        </w:rPr>
        <w:t xml:space="preserve">en </w:t>
      </w:r>
      <w:r w:rsidR="006B6A45" w:rsidRPr="00E41A37">
        <w:rPr>
          <w:rFonts w:ascii="Arial" w:hAnsi="Arial"/>
        </w:rPr>
        <w:t>cumplimiento de la meta</w:t>
      </w:r>
      <w:r w:rsidR="00422205" w:rsidRPr="00E41A37">
        <w:rPr>
          <w:rFonts w:ascii="Arial" w:hAnsi="Arial"/>
        </w:rPr>
        <w:t xml:space="preserve"> </w:t>
      </w:r>
      <w:r w:rsidR="006B6A45" w:rsidRPr="00E41A37">
        <w:rPr>
          <w:rFonts w:ascii="Arial" w:hAnsi="Arial"/>
        </w:rPr>
        <w:t>de a</w:t>
      </w:r>
      <w:r w:rsidR="00A76E3C" w:rsidRPr="00E41A37">
        <w:rPr>
          <w:rFonts w:ascii="Arial" w:hAnsi="Arial"/>
        </w:rPr>
        <w:t xml:space="preserve">signar 75.000 subsidios y/o instrumentos financieros para adquisición de vivienda nueva, arrendamiento y mejoramiento </w:t>
      </w:r>
      <w:r w:rsidR="00C4667C" w:rsidRPr="00E41A37">
        <w:rPr>
          <w:rFonts w:ascii="Arial" w:hAnsi="Arial"/>
        </w:rPr>
        <w:t xml:space="preserve">de vivienda urbana y rural, a través de </w:t>
      </w:r>
      <w:r w:rsidR="00A76E3C" w:rsidRPr="00E41A37">
        <w:rPr>
          <w:rFonts w:ascii="Arial" w:hAnsi="Arial"/>
        </w:rPr>
        <w:t xml:space="preserve">los diferentes programas de la </w:t>
      </w:r>
      <w:r w:rsidR="00C4667C" w:rsidRPr="00E41A37">
        <w:rPr>
          <w:rFonts w:ascii="Arial" w:hAnsi="Arial"/>
        </w:rPr>
        <w:t>Secretaría Distrital del Hábitat</w:t>
      </w:r>
      <w:r w:rsidR="00682717">
        <w:rPr>
          <w:rFonts w:ascii="Arial" w:hAnsi="Arial"/>
        </w:rPr>
        <w:t xml:space="preserve">: </w:t>
      </w:r>
      <w:r w:rsidR="00A76E3C" w:rsidRPr="00E41A37">
        <w:rPr>
          <w:rFonts w:ascii="Arial" w:hAnsi="Arial"/>
        </w:rPr>
        <w:t>Oferta Preferente, Reactiva Tu Compra Reactiva Tu Hogar, Ahorro para mi Casa, Reduce tu cuota y Mejora tu casa Habita tu hogar</w:t>
      </w:r>
      <w:r w:rsidR="00FE51F1" w:rsidRPr="00E41A37">
        <w:rPr>
          <w:rFonts w:ascii="Arial" w:hAnsi="Arial"/>
        </w:rPr>
        <w:t>.</w:t>
      </w:r>
    </w:p>
    <w:p w14:paraId="093C06C9" w14:textId="77777777" w:rsidR="0045543F" w:rsidRPr="00E41A37" w:rsidRDefault="0045543F" w:rsidP="00381AF9">
      <w:pPr>
        <w:pBdr>
          <w:top w:val="nil"/>
          <w:left w:val="nil"/>
          <w:bottom w:val="nil"/>
          <w:right w:val="nil"/>
          <w:between w:val="nil"/>
        </w:pBdr>
        <w:spacing w:after="0" w:line="240" w:lineRule="auto"/>
        <w:ind w:right="24"/>
        <w:jc w:val="both"/>
        <w:rPr>
          <w:rFonts w:ascii="Arial" w:hAnsi="Arial"/>
        </w:rPr>
      </w:pPr>
    </w:p>
    <w:p w14:paraId="7B4FB4CC" w14:textId="6425D3BB" w:rsidR="00A76E3C" w:rsidRPr="00E41A37" w:rsidRDefault="001C0622"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Como complemento</w:t>
      </w:r>
      <w:r w:rsidR="00F47EFB" w:rsidRPr="00E41A37">
        <w:rPr>
          <w:rFonts w:ascii="Arial" w:hAnsi="Arial"/>
        </w:rPr>
        <w:t xml:space="preserve">, </w:t>
      </w:r>
      <w:r w:rsidR="00ED4410" w:rsidRPr="00E41A37">
        <w:rPr>
          <w:rFonts w:ascii="Arial" w:hAnsi="Arial"/>
        </w:rPr>
        <w:t>se adelanta</w:t>
      </w:r>
      <w:r w:rsidR="002F15B7" w:rsidRPr="00E41A37">
        <w:rPr>
          <w:rFonts w:ascii="Arial" w:hAnsi="Arial"/>
        </w:rPr>
        <w:t>rán</w:t>
      </w:r>
      <w:r w:rsidR="00ED4410" w:rsidRPr="00E41A37">
        <w:rPr>
          <w:rFonts w:ascii="Arial" w:hAnsi="Arial"/>
        </w:rPr>
        <w:t xml:space="preserve"> acciones para m</w:t>
      </w:r>
      <w:r w:rsidR="00A76E3C" w:rsidRPr="00E41A37">
        <w:rPr>
          <w:rFonts w:ascii="Arial" w:hAnsi="Arial"/>
        </w:rPr>
        <w:t>ejorar la calidad del espacio público en zonas priorizadas de origen informal</w:t>
      </w:r>
      <w:r w:rsidR="002F15B7" w:rsidRPr="00E41A37">
        <w:rPr>
          <w:rFonts w:ascii="Arial" w:hAnsi="Arial"/>
        </w:rPr>
        <w:t xml:space="preserve">, con una </w:t>
      </w:r>
      <w:r w:rsidR="00D03EA0" w:rsidRPr="00E41A37">
        <w:rPr>
          <w:rFonts w:ascii="Arial" w:hAnsi="Arial"/>
        </w:rPr>
        <w:t xml:space="preserve">inversión </w:t>
      </w:r>
      <w:r w:rsidR="002F15B7" w:rsidRPr="00E41A37">
        <w:rPr>
          <w:rFonts w:ascii="Arial" w:hAnsi="Arial"/>
        </w:rPr>
        <w:t xml:space="preserve">de </w:t>
      </w:r>
      <w:r w:rsidR="00A76E3C" w:rsidRPr="00E41A37">
        <w:rPr>
          <w:rFonts w:ascii="Arial" w:hAnsi="Arial"/>
        </w:rPr>
        <w:t>$81</w:t>
      </w:r>
      <w:r w:rsidR="00160DAB" w:rsidRPr="00E41A37">
        <w:rPr>
          <w:rFonts w:ascii="Arial" w:hAnsi="Arial"/>
        </w:rPr>
        <w:t xml:space="preserve"> mil millones </w:t>
      </w:r>
      <w:r w:rsidR="00886F6B" w:rsidRPr="00E41A37">
        <w:rPr>
          <w:rFonts w:ascii="Arial" w:hAnsi="Arial"/>
        </w:rPr>
        <w:t xml:space="preserve">para la intervención de </w:t>
      </w:r>
      <w:r w:rsidR="00A76E3C" w:rsidRPr="00E41A37">
        <w:rPr>
          <w:rFonts w:ascii="Arial" w:hAnsi="Arial"/>
        </w:rPr>
        <w:t>1</w:t>
      </w:r>
      <w:r w:rsidR="00C608A3" w:rsidRPr="00E41A37">
        <w:rPr>
          <w:rFonts w:ascii="Arial" w:hAnsi="Arial"/>
        </w:rPr>
        <w:t>.</w:t>
      </w:r>
      <w:r w:rsidR="00A76E3C" w:rsidRPr="00E41A37">
        <w:rPr>
          <w:rFonts w:ascii="Arial" w:hAnsi="Arial"/>
        </w:rPr>
        <w:t>800 Hectáreas a través de los Planes de Intervención para el Mejoramiento Integral del Hábitat</w:t>
      </w:r>
      <w:r w:rsidR="00E9755D" w:rsidRPr="00E41A37">
        <w:rPr>
          <w:rFonts w:ascii="Arial" w:hAnsi="Arial"/>
        </w:rPr>
        <w:t xml:space="preserve">, la intervención de </w:t>
      </w:r>
      <w:r w:rsidR="00A76E3C" w:rsidRPr="00E41A37">
        <w:rPr>
          <w:rFonts w:ascii="Arial" w:hAnsi="Arial"/>
        </w:rPr>
        <w:t xml:space="preserve">2 polígonos priorizados que promuevan la </w:t>
      </w:r>
      <w:proofErr w:type="spellStart"/>
      <w:r w:rsidR="00A76E3C" w:rsidRPr="00E41A37">
        <w:rPr>
          <w:rFonts w:ascii="Arial" w:hAnsi="Arial"/>
        </w:rPr>
        <w:t>renaturalización</w:t>
      </w:r>
      <w:proofErr w:type="spellEnd"/>
      <w:r w:rsidR="00A76E3C" w:rsidRPr="00E41A37">
        <w:rPr>
          <w:rFonts w:ascii="Arial" w:hAnsi="Arial"/>
        </w:rPr>
        <w:t xml:space="preserve"> y la adaptación al cambio climático</w:t>
      </w:r>
      <w:r w:rsidR="00F9481C" w:rsidRPr="00E41A37">
        <w:rPr>
          <w:rFonts w:ascii="Arial" w:hAnsi="Arial"/>
        </w:rPr>
        <w:t xml:space="preserve"> y</w:t>
      </w:r>
      <w:r w:rsidR="00A24139" w:rsidRPr="00E41A37">
        <w:rPr>
          <w:rFonts w:ascii="Arial" w:hAnsi="Arial"/>
        </w:rPr>
        <w:t xml:space="preserve"> la revitalización </w:t>
      </w:r>
      <w:r w:rsidR="00A76E3C" w:rsidRPr="00E41A37">
        <w:rPr>
          <w:rFonts w:ascii="Arial" w:hAnsi="Arial"/>
        </w:rPr>
        <w:t>y adecua</w:t>
      </w:r>
      <w:r w:rsidR="00A24139" w:rsidRPr="00E41A37">
        <w:rPr>
          <w:rFonts w:ascii="Arial" w:hAnsi="Arial"/>
        </w:rPr>
        <w:t>ción de</w:t>
      </w:r>
      <w:r w:rsidR="00A76E3C" w:rsidRPr="00E41A37">
        <w:rPr>
          <w:rFonts w:ascii="Arial" w:hAnsi="Arial"/>
        </w:rPr>
        <w:t xml:space="preserve"> entornos urbanos y/o rurales con déficit de infraestructura y de espacio público, incidiendo en la calidad de vida de los habitantes de las zonas de origen informal. </w:t>
      </w:r>
      <w:r w:rsidR="005176BC" w:rsidRPr="00E41A37">
        <w:rPr>
          <w:rFonts w:ascii="Arial" w:hAnsi="Arial"/>
        </w:rPr>
        <w:t>Igualmente, para la adecuación de entornos urbanos y/o rurales con déficit de infraestructura y espacio público</w:t>
      </w:r>
      <w:r w:rsidR="00A00A6B" w:rsidRPr="00E41A37">
        <w:rPr>
          <w:rFonts w:ascii="Arial" w:hAnsi="Arial"/>
        </w:rPr>
        <w:t>,</w:t>
      </w:r>
      <w:r w:rsidR="005176BC" w:rsidRPr="00E41A37">
        <w:rPr>
          <w:rFonts w:ascii="Arial" w:hAnsi="Arial"/>
        </w:rPr>
        <w:t xml:space="preserve"> se </w:t>
      </w:r>
      <w:r w:rsidR="00FC65D6" w:rsidRPr="00E41A37">
        <w:rPr>
          <w:rFonts w:ascii="Arial" w:hAnsi="Arial"/>
        </w:rPr>
        <w:t>ejecutarán otros</w:t>
      </w:r>
      <w:r w:rsidR="00A76E3C" w:rsidRPr="00E41A37">
        <w:rPr>
          <w:rFonts w:ascii="Arial" w:hAnsi="Arial"/>
        </w:rPr>
        <w:t xml:space="preserve"> $ 50</w:t>
      </w:r>
      <w:r w:rsidR="005176BC" w:rsidRPr="00E41A37">
        <w:rPr>
          <w:rFonts w:ascii="Arial" w:hAnsi="Arial"/>
        </w:rPr>
        <w:t xml:space="preserve"> mil millones</w:t>
      </w:r>
      <w:r w:rsidR="00A00A6B" w:rsidRPr="00E41A37">
        <w:rPr>
          <w:rFonts w:ascii="Arial" w:hAnsi="Arial"/>
        </w:rPr>
        <w:t xml:space="preserve"> en la</w:t>
      </w:r>
      <w:r w:rsidR="009A1975" w:rsidRPr="00E41A37">
        <w:rPr>
          <w:rFonts w:ascii="Arial" w:hAnsi="Arial"/>
        </w:rPr>
        <w:t xml:space="preserve"> interv</w:t>
      </w:r>
      <w:r w:rsidR="00A00A6B" w:rsidRPr="00E41A37">
        <w:rPr>
          <w:rFonts w:ascii="Arial" w:hAnsi="Arial"/>
        </w:rPr>
        <w:t xml:space="preserve">ención de </w:t>
      </w:r>
      <w:r w:rsidR="00A76E3C" w:rsidRPr="00E41A37">
        <w:rPr>
          <w:rFonts w:ascii="Arial" w:hAnsi="Arial"/>
        </w:rPr>
        <w:t xml:space="preserve">18 polígonos para la promoción de espacios públicos seguros. </w:t>
      </w:r>
    </w:p>
    <w:p w14:paraId="6188215D" w14:textId="77777777" w:rsidR="0045543F" w:rsidRPr="00E41A37" w:rsidRDefault="0045543F" w:rsidP="00381AF9">
      <w:pPr>
        <w:pBdr>
          <w:top w:val="nil"/>
          <w:left w:val="nil"/>
          <w:bottom w:val="nil"/>
          <w:right w:val="nil"/>
          <w:between w:val="nil"/>
        </w:pBdr>
        <w:spacing w:after="0" w:line="240" w:lineRule="auto"/>
        <w:ind w:right="24"/>
        <w:jc w:val="both"/>
        <w:rPr>
          <w:rFonts w:ascii="Arial" w:hAnsi="Arial"/>
        </w:rPr>
      </w:pPr>
    </w:p>
    <w:p w14:paraId="649FE4DB" w14:textId="2253E662" w:rsidR="00A76E3C" w:rsidRPr="00E41A37" w:rsidRDefault="00B4486E"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 xml:space="preserve">Reafirmando el compromiso con una Bogotá más limpia, </w:t>
      </w:r>
      <w:r w:rsidR="0001387F" w:rsidRPr="00E41A37">
        <w:rPr>
          <w:rFonts w:ascii="Arial" w:hAnsi="Arial"/>
        </w:rPr>
        <w:t>se i</w:t>
      </w:r>
      <w:r w:rsidR="00A76E3C" w:rsidRPr="00E41A37">
        <w:rPr>
          <w:rFonts w:ascii="Arial" w:hAnsi="Arial"/>
        </w:rPr>
        <w:t>mplementa</w:t>
      </w:r>
      <w:r w:rsidR="0001387F" w:rsidRPr="00E41A37">
        <w:rPr>
          <w:rFonts w:ascii="Arial" w:hAnsi="Arial"/>
        </w:rPr>
        <w:t xml:space="preserve">rán </w:t>
      </w:r>
      <w:r w:rsidR="00A76E3C" w:rsidRPr="00E41A37">
        <w:rPr>
          <w:rFonts w:ascii="Arial" w:hAnsi="Arial"/>
        </w:rPr>
        <w:t xml:space="preserve">estrategias integrales para la gestión de residuos sólidos de puntos críticos y de arrojo clandestino como garantía de área limpia en el espacio </w:t>
      </w:r>
      <w:r w:rsidR="007703CC">
        <w:rPr>
          <w:rFonts w:ascii="Arial" w:hAnsi="Arial"/>
        </w:rPr>
        <w:t>p</w:t>
      </w:r>
      <w:r w:rsidR="00A76E3C" w:rsidRPr="00E41A37">
        <w:rPr>
          <w:rFonts w:ascii="Arial" w:hAnsi="Arial"/>
        </w:rPr>
        <w:t>úblico de Bogotá</w:t>
      </w:r>
      <w:r w:rsidR="0001387F" w:rsidRPr="00E41A37">
        <w:rPr>
          <w:rFonts w:ascii="Arial" w:hAnsi="Arial"/>
        </w:rPr>
        <w:t xml:space="preserve">, </w:t>
      </w:r>
      <w:r w:rsidR="00A76E3C" w:rsidRPr="00E41A37">
        <w:rPr>
          <w:rFonts w:ascii="Arial" w:hAnsi="Arial"/>
        </w:rPr>
        <w:t>con un presupuesto de $75</w:t>
      </w:r>
      <w:r w:rsidR="0001387F" w:rsidRPr="00E41A37">
        <w:rPr>
          <w:rFonts w:ascii="Arial" w:hAnsi="Arial"/>
        </w:rPr>
        <w:t xml:space="preserve"> </w:t>
      </w:r>
      <w:r w:rsidR="000F3B9C" w:rsidRPr="00E41A37">
        <w:rPr>
          <w:rFonts w:ascii="Arial" w:hAnsi="Arial"/>
        </w:rPr>
        <w:t xml:space="preserve">mil millones, acompañado de </w:t>
      </w:r>
      <w:r w:rsidR="00A76E3C" w:rsidRPr="00E41A37">
        <w:rPr>
          <w:rFonts w:ascii="Arial" w:hAnsi="Arial"/>
        </w:rPr>
        <w:t>estrategia</w:t>
      </w:r>
      <w:r w:rsidR="000F3B9C" w:rsidRPr="00E41A37">
        <w:rPr>
          <w:rFonts w:ascii="Arial" w:hAnsi="Arial"/>
        </w:rPr>
        <w:t>s</w:t>
      </w:r>
      <w:r w:rsidR="00A76E3C" w:rsidRPr="00E41A37">
        <w:rPr>
          <w:rFonts w:ascii="Arial" w:hAnsi="Arial"/>
        </w:rPr>
        <w:t xml:space="preserve"> de información, comunicación y educación en cultura ciudadana en aseo.</w:t>
      </w:r>
    </w:p>
    <w:p w14:paraId="24E5AC68" w14:textId="77777777" w:rsidR="0045543F" w:rsidRPr="00E41A37" w:rsidRDefault="0045543F" w:rsidP="00381AF9">
      <w:pPr>
        <w:pBdr>
          <w:top w:val="nil"/>
          <w:left w:val="nil"/>
          <w:bottom w:val="nil"/>
          <w:right w:val="nil"/>
          <w:between w:val="nil"/>
        </w:pBdr>
        <w:spacing w:after="0" w:line="240" w:lineRule="auto"/>
        <w:ind w:right="24"/>
        <w:jc w:val="both"/>
        <w:rPr>
          <w:rFonts w:ascii="Arial" w:hAnsi="Arial"/>
        </w:rPr>
      </w:pPr>
    </w:p>
    <w:p w14:paraId="3529272D" w14:textId="59817524" w:rsidR="00A76E3C" w:rsidRPr="00E41A37" w:rsidRDefault="006C3E69"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 xml:space="preserve">Igualmente se fortalecerá </w:t>
      </w:r>
      <w:r w:rsidR="00A76E3C" w:rsidRPr="00E41A37">
        <w:rPr>
          <w:rFonts w:ascii="Arial" w:hAnsi="Arial"/>
        </w:rPr>
        <w:t>la actividad de aprovechamiento</w:t>
      </w:r>
      <w:r w:rsidR="004C4786">
        <w:rPr>
          <w:rFonts w:ascii="Arial" w:hAnsi="Arial"/>
        </w:rPr>
        <w:t>,</w:t>
      </w:r>
      <w:r w:rsidR="00A76E3C" w:rsidRPr="00E41A37">
        <w:rPr>
          <w:rFonts w:ascii="Arial" w:hAnsi="Arial"/>
        </w:rPr>
        <w:t xml:space="preserve"> </w:t>
      </w:r>
      <w:r w:rsidR="00A52489" w:rsidRPr="00E41A37">
        <w:rPr>
          <w:rFonts w:ascii="Arial" w:hAnsi="Arial"/>
        </w:rPr>
        <w:t>con un presupuesto de $51 mil</w:t>
      </w:r>
      <w:r w:rsidR="00C608A3" w:rsidRPr="00E41A37">
        <w:rPr>
          <w:rFonts w:ascii="Arial" w:hAnsi="Arial"/>
        </w:rPr>
        <w:t xml:space="preserve"> millones</w:t>
      </w:r>
      <w:r w:rsidR="00A52489" w:rsidRPr="00E41A37">
        <w:rPr>
          <w:rFonts w:ascii="Arial" w:hAnsi="Arial"/>
        </w:rPr>
        <w:t xml:space="preserve">, que permitirá </w:t>
      </w:r>
      <w:r w:rsidR="00042857" w:rsidRPr="00E41A37">
        <w:rPr>
          <w:rFonts w:ascii="Arial" w:hAnsi="Arial"/>
        </w:rPr>
        <w:t>desarrolla</w:t>
      </w:r>
      <w:r w:rsidR="00A52489" w:rsidRPr="00E41A37">
        <w:rPr>
          <w:rFonts w:ascii="Arial" w:hAnsi="Arial"/>
        </w:rPr>
        <w:t>r</w:t>
      </w:r>
      <w:r w:rsidR="00042857" w:rsidRPr="00E41A37">
        <w:rPr>
          <w:rFonts w:ascii="Arial" w:hAnsi="Arial"/>
        </w:rPr>
        <w:t xml:space="preserve"> acciones orientadas al fortalecimiento de la actividad de reciclaje, </w:t>
      </w:r>
      <w:r w:rsidR="002A765E" w:rsidRPr="00E41A37">
        <w:rPr>
          <w:rFonts w:ascii="Arial" w:hAnsi="Arial"/>
        </w:rPr>
        <w:t xml:space="preserve">con la participación de </w:t>
      </w:r>
      <w:r w:rsidR="00042857" w:rsidRPr="00E41A37">
        <w:rPr>
          <w:rFonts w:ascii="Arial" w:hAnsi="Arial"/>
        </w:rPr>
        <w:t>las organizaciones, los recicladores de oficio y población carretera.</w:t>
      </w:r>
    </w:p>
    <w:p w14:paraId="052413E6" w14:textId="77777777" w:rsidR="0045543F" w:rsidRPr="00E41A37" w:rsidRDefault="0045543F" w:rsidP="00381AF9">
      <w:pPr>
        <w:pBdr>
          <w:top w:val="nil"/>
          <w:left w:val="nil"/>
          <w:bottom w:val="nil"/>
          <w:right w:val="nil"/>
          <w:between w:val="nil"/>
        </w:pBdr>
        <w:spacing w:after="0" w:line="240" w:lineRule="auto"/>
        <w:ind w:right="24"/>
        <w:jc w:val="both"/>
        <w:rPr>
          <w:rFonts w:ascii="Arial" w:hAnsi="Arial"/>
        </w:rPr>
      </w:pPr>
    </w:p>
    <w:p w14:paraId="6D20C69A" w14:textId="7894180B" w:rsidR="0071192F" w:rsidRPr="00E41A37" w:rsidRDefault="00A52489"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En materia ambiental se l</w:t>
      </w:r>
      <w:r w:rsidR="0071192F" w:rsidRPr="00E41A37">
        <w:rPr>
          <w:rFonts w:ascii="Arial" w:hAnsi="Arial"/>
        </w:rPr>
        <w:t>iderará</w:t>
      </w:r>
      <w:r w:rsidR="00A160B3">
        <w:rPr>
          <w:rFonts w:ascii="Arial" w:hAnsi="Arial"/>
        </w:rPr>
        <w:t>n</w:t>
      </w:r>
      <w:r w:rsidR="0071192F" w:rsidRPr="00E41A37">
        <w:rPr>
          <w:rFonts w:ascii="Arial" w:hAnsi="Arial"/>
        </w:rPr>
        <w:t xml:space="preserve"> acciones de restauración ecológica en los Cerros Orientales y áreas protegidas, además de intervenir conectores </w:t>
      </w:r>
      <w:proofErr w:type="spellStart"/>
      <w:r w:rsidR="0071192F" w:rsidRPr="00E41A37">
        <w:rPr>
          <w:rFonts w:ascii="Arial" w:hAnsi="Arial"/>
        </w:rPr>
        <w:t>ecosistémicos</w:t>
      </w:r>
      <w:proofErr w:type="spellEnd"/>
      <w:r w:rsidR="0071192F" w:rsidRPr="00E41A37">
        <w:rPr>
          <w:rFonts w:ascii="Arial" w:hAnsi="Arial"/>
        </w:rPr>
        <w:t xml:space="preserve"> y acuerdos de conservación. Se fortalecerá la administración de las áreas protegidas y de las hectáreas degradadas por la minería, se evitará el tráfico ilegal de fauna y la disposición inadecuada de residuos en la Estructura Ecológica Principal, también se gestionará el riesgo de caída de árboles, se actualizará el inventario del arbolado urbano y se conservarán microcuencas estratégicas mediante pagos por servicios ambientales, así como el fomento de los bosques urbanos. </w:t>
      </w:r>
    </w:p>
    <w:p w14:paraId="564B134A" w14:textId="77777777" w:rsidR="0045543F" w:rsidRPr="00E41A37" w:rsidRDefault="0045543F" w:rsidP="00381AF9">
      <w:pPr>
        <w:pBdr>
          <w:top w:val="nil"/>
          <w:left w:val="nil"/>
          <w:bottom w:val="nil"/>
          <w:right w:val="nil"/>
          <w:between w:val="nil"/>
        </w:pBdr>
        <w:spacing w:after="0" w:line="240" w:lineRule="auto"/>
        <w:ind w:right="24"/>
        <w:jc w:val="both"/>
        <w:rPr>
          <w:rFonts w:ascii="Arial" w:hAnsi="Arial"/>
        </w:rPr>
      </w:pPr>
    </w:p>
    <w:p w14:paraId="34738203" w14:textId="64144FE7" w:rsidR="00AC710A" w:rsidRPr="00E41A37" w:rsidRDefault="0071192F"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Se busca reducir la carga contaminante en los ríos, con seguimiento a permisos de vertimiento, concesiones de aguas subterráneas y caracterizaciones de usuarios</w:t>
      </w:r>
      <w:r w:rsidR="00C95776" w:rsidRPr="00E41A37">
        <w:rPr>
          <w:rFonts w:ascii="Arial" w:hAnsi="Arial"/>
        </w:rPr>
        <w:t xml:space="preserve"> y en 2026 se c</w:t>
      </w:r>
      <w:r w:rsidRPr="00E41A37">
        <w:rPr>
          <w:rFonts w:ascii="Arial" w:hAnsi="Arial"/>
        </w:rPr>
        <w:t>ulminará la totalidad del proyecto y funcionalidad de la Casa Ecológica de los Animales</w:t>
      </w:r>
      <w:r w:rsidR="001D49A8" w:rsidRPr="00E41A37">
        <w:rPr>
          <w:rFonts w:ascii="Arial" w:hAnsi="Arial"/>
        </w:rPr>
        <w:t xml:space="preserve">, </w:t>
      </w:r>
      <w:r w:rsidR="00AC710A" w:rsidRPr="00E41A37">
        <w:rPr>
          <w:rFonts w:ascii="Arial" w:hAnsi="Arial"/>
        </w:rPr>
        <w:t>amplia</w:t>
      </w:r>
      <w:r w:rsidR="001D49A8" w:rsidRPr="00E41A37">
        <w:rPr>
          <w:rFonts w:ascii="Arial" w:hAnsi="Arial"/>
        </w:rPr>
        <w:t>ndo</w:t>
      </w:r>
      <w:r w:rsidR="00AC710A" w:rsidRPr="00E41A37">
        <w:rPr>
          <w:rFonts w:ascii="Arial" w:hAnsi="Arial"/>
        </w:rPr>
        <w:t xml:space="preserve"> el programa de esterilizaciones, mejora</w:t>
      </w:r>
      <w:r w:rsidR="00912617" w:rsidRPr="00E41A37">
        <w:rPr>
          <w:rFonts w:ascii="Arial" w:hAnsi="Arial"/>
        </w:rPr>
        <w:t>ndo</w:t>
      </w:r>
      <w:r w:rsidR="00AC710A" w:rsidRPr="00E41A37">
        <w:rPr>
          <w:rFonts w:ascii="Arial" w:hAnsi="Arial"/>
        </w:rPr>
        <w:t xml:space="preserve"> la atención y albergue de animales vulnerables y promov</w:t>
      </w:r>
      <w:r w:rsidR="001D49A8" w:rsidRPr="00E41A37">
        <w:rPr>
          <w:rFonts w:ascii="Arial" w:hAnsi="Arial"/>
        </w:rPr>
        <w:t>iendo</w:t>
      </w:r>
      <w:r w:rsidR="00AC710A" w:rsidRPr="00E41A37">
        <w:rPr>
          <w:rFonts w:ascii="Arial" w:hAnsi="Arial"/>
        </w:rPr>
        <w:t xml:space="preserve"> la educación y participación ciudadana en bienestar animal.</w:t>
      </w:r>
    </w:p>
    <w:p w14:paraId="5D4DF08A" w14:textId="77777777" w:rsidR="0045543F" w:rsidRPr="00E41A37" w:rsidRDefault="0045543F" w:rsidP="00381AF9">
      <w:pPr>
        <w:pBdr>
          <w:top w:val="nil"/>
          <w:left w:val="nil"/>
          <w:bottom w:val="nil"/>
          <w:right w:val="nil"/>
          <w:between w:val="nil"/>
        </w:pBdr>
        <w:spacing w:after="0" w:line="240" w:lineRule="auto"/>
        <w:ind w:right="24"/>
        <w:jc w:val="both"/>
        <w:rPr>
          <w:rFonts w:ascii="Arial" w:hAnsi="Arial"/>
        </w:rPr>
      </w:pPr>
    </w:p>
    <w:p w14:paraId="04F26A1F" w14:textId="486B2031" w:rsidR="0071192F" w:rsidRPr="00E41A37" w:rsidRDefault="00AC710A" w:rsidP="00381AF9">
      <w:pPr>
        <w:pBdr>
          <w:top w:val="nil"/>
          <w:left w:val="nil"/>
          <w:bottom w:val="nil"/>
          <w:right w:val="nil"/>
          <w:between w:val="nil"/>
        </w:pBdr>
        <w:spacing w:after="0" w:line="240" w:lineRule="auto"/>
        <w:ind w:right="24"/>
        <w:jc w:val="both"/>
        <w:rPr>
          <w:rFonts w:ascii="Arial" w:hAnsi="Arial" w:cs="Arial"/>
        </w:rPr>
      </w:pPr>
      <w:r w:rsidRPr="00E41A37">
        <w:rPr>
          <w:rFonts w:ascii="Arial" w:hAnsi="Arial"/>
        </w:rPr>
        <w:t>E</w:t>
      </w:r>
      <w:r w:rsidR="00C95776" w:rsidRPr="00E41A37">
        <w:rPr>
          <w:rFonts w:ascii="Arial" w:hAnsi="Arial"/>
        </w:rPr>
        <w:t xml:space="preserve">l </w:t>
      </w:r>
      <w:r w:rsidR="0071192F" w:rsidRPr="00E41A37">
        <w:rPr>
          <w:rFonts w:ascii="Arial" w:hAnsi="Arial"/>
        </w:rPr>
        <w:t>Jardín Botánico de Bogotá</w:t>
      </w:r>
      <w:r w:rsidR="00C95776" w:rsidRPr="00E41A37">
        <w:rPr>
          <w:rFonts w:ascii="Arial" w:hAnsi="Arial"/>
        </w:rPr>
        <w:t>, se</w:t>
      </w:r>
      <w:r w:rsidR="0071192F" w:rsidRPr="00E41A37">
        <w:rPr>
          <w:rFonts w:ascii="Arial" w:hAnsi="Arial"/>
        </w:rPr>
        <w:t xml:space="preserve"> consolidar</w:t>
      </w:r>
      <w:r w:rsidR="00C95776" w:rsidRPr="00E41A37">
        <w:rPr>
          <w:rFonts w:ascii="Arial" w:hAnsi="Arial"/>
        </w:rPr>
        <w:t>á</w:t>
      </w:r>
      <w:r w:rsidR="0071192F" w:rsidRPr="00E41A37">
        <w:rPr>
          <w:rFonts w:ascii="Arial" w:hAnsi="Arial"/>
        </w:rPr>
        <w:t xml:space="preserve"> como centro de investigación de conservación de flora local, además fortalecerá el </w:t>
      </w:r>
      <w:proofErr w:type="spellStart"/>
      <w:r w:rsidR="0071192F" w:rsidRPr="00E41A37">
        <w:rPr>
          <w:rFonts w:ascii="Arial" w:hAnsi="Arial"/>
        </w:rPr>
        <w:t>Tropicario</w:t>
      </w:r>
      <w:proofErr w:type="spellEnd"/>
      <w:r w:rsidR="0071192F" w:rsidRPr="00E41A37">
        <w:rPr>
          <w:rFonts w:ascii="Arial" w:hAnsi="Arial"/>
        </w:rPr>
        <w:t xml:space="preserve"> como espacio de conservación ex situ para entender la adaptación de las especies en las colecciones vivas y se realizará la primera fase de la actualización de la cobertura arbórea de la ciudad de Bogotá en el marco del </w:t>
      </w:r>
      <w:r w:rsidR="0071192F" w:rsidRPr="00E41A37">
        <w:rPr>
          <w:rFonts w:ascii="Arial" w:hAnsi="Arial" w:cs="Arial"/>
        </w:rPr>
        <w:t>Censo</w:t>
      </w:r>
      <w:r w:rsidR="0085391B" w:rsidRPr="00E41A37">
        <w:rPr>
          <w:rFonts w:ascii="Arial" w:hAnsi="Arial" w:cs="Arial"/>
        </w:rPr>
        <w:t xml:space="preserve"> del Arbolado Urbano de Bogotá (CAU).</w:t>
      </w:r>
      <w:r w:rsidR="0071192F" w:rsidRPr="00E41A37">
        <w:rPr>
          <w:rFonts w:ascii="Arial" w:hAnsi="Arial" w:cs="Arial"/>
        </w:rPr>
        <w:t xml:space="preserve"> </w:t>
      </w:r>
    </w:p>
    <w:p w14:paraId="4E4FABAB" w14:textId="77777777" w:rsidR="0045543F" w:rsidRPr="00E41A37" w:rsidRDefault="0045543F" w:rsidP="00381AF9">
      <w:pPr>
        <w:pBdr>
          <w:top w:val="nil"/>
          <w:left w:val="nil"/>
          <w:bottom w:val="nil"/>
          <w:right w:val="nil"/>
          <w:between w:val="nil"/>
        </w:pBdr>
        <w:spacing w:after="0" w:line="240" w:lineRule="auto"/>
        <w:ind w:right="24"/>
        <w:jc w:val="both"/>
        <w:rPr>
          <w:rFonts w:ascii="Arial" w:hAnsi="Arial" w:cs="Arial"/>
        </w:rPr>
      </w:pPr>
    </w:p>
    <w:p w14:paraId="1910EFBA" w14:textId="316BF432" w:rsidR="0071192F" w:rsidRPr="00E41A37" w:rsidRDefault="00912617"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 xml:space="preserve">Por su parte, el </w:t>
      </w:r>
      <w:r w:rsidR="0071192F" w:rsidRPr="00E41A37">
        <w:rPr>
          <w:rFonts w:ascii="Arial" w:hAnsi="Arial"/>
        </w:rPr>
        <w:t xml:space="preserve">Instituto Distrital de Gestión del Riesgo y Cambio Climático </w:t>
      </w:r>
      <w:r w:rsidRPr="00E41A37">
        <w:rPr>
          <w:rFonts w:ascii="Arial" w:hAnsi="Arial"/>
        </w:rPr>
        <w:t>–</w:t>
      </w:r>
      <w:r w:rsidR="0071192F" w:rsidRPr="00E41A37">
        <w:rPr>
          <w:rFonts w:ascii="Arial" w:hAnsi="Arial"/>
        </w:rPr>
        <w:t xml:space="preserve"> IDIGER</w:t>
      </w:r>
      <w:r w:rsidRPr="00E41A37">
        <w:rPr>
          <w:rFonts w:ascii="Arial" w:hAnsi="Arial"/>
        </w:rPr>
        <w:t>, d</w:t>
      </w:r>
      <w:r w:rsidR="0071192F" w:rsidRPr="00E41A37">
        <w:rPr>
          <w:rFonts w:ascii="Arial" w:hAnsi="Arial"/>
        </w:rPr>
        <w:t>esarrollará estudios y obras en zonas de alto riesgo, implementará soluciones basadas en la naturaleza, y ejecutará acciones de reasentamiento, sensibilización comunitaria y fortalecimiento de los Consejos Locales de Gestión del Riesgo y Cambio Climático.</w:t>
      </w:r>
    </w:p>
    <w:p w14:paraId="13B9A6D7" w14:textId="77777777" w:rsidR="0045543F" w:rsidRPr="00E41A37" w:rsidRDefault="0045543F" w:rsidP="00381AF9">
      <w:pPr>
        <w:pBdr>
          <w:top w:val="nil"/>
          <w:left w:val="nil"/>
          <w:bottom w:val="nil"/>
          <w:right w:val="nil"/>
          <w:between w:val="nil"/>
        </w:pBdr>
        <w:spacing w:after="0" w:line="240" w:lineRule="auto"/>
        <w:ind w:right="24"/>
        <w:jc w:val="both"/>
        <w:rPr>
          <w:rFonts w:ascii="Arial" w:hAnsi="Arial"/>
        </w:rPr>
      </w:pPr>
    </w:p>
    <w:p w14:paraId="1CCEB55B" w14:textId="5F6A6908" w:rsidR="00C874BB" w:rsidRPr="00E41A37" w:rsidRDefault="00D4553A" w:rsidP="001138A6">
      <w:pPr>
        <w:pBdr>
          <w:top w:val="nil"/>
          <w:left w:val="nil"/>
          <w:bottom w:val="nil"/>
          <w:right w:val="nil"/>
          <w:between w:val="nil"/>
        </w:pBdr>
        <w:spacing w:before="120" w:after="0" w:line="240" w:lineRule="auto"/>
        <w:ind w:right="24"/>
        <w:jc w:val="both"/>
        <w:rPr>
          <w:rFonts w:ascii="Arial" w:hAnsi="Arial"/>
        </w:rPr>
      </w:pPr>
      <w:r w:rsidRPr="00E41A37">
        <w:rPr>
          <w:rFonts w:ascii="Arial" w:hAnsi="Arial"/>
        </w:rPr>
        <w:t xml:space="preserve">Recuperar la seguridad en la ciudad de Bogotá es uno de los mayores </w:t>
      </w:r>
      <w:r w:rsidR="00990EA1" w:rsidRPr="00E41A37">
        <w:rPr>
          <w:rFonts w:ascii="Arial" w:hAnsi="Arial"/>
        </w:rPr>
        <w:t>desafíos</w:t>
      </w:r>
      <w:r w:rsidRPr="00E41A37">
        <w:rPr>
          <w:rFonts w:ascii="Arial" w:hAnsi="Arial"/>
        </w:rPr>
        <w:t xml:space="preserve">, es por eso que el sector de Seguridad, Convivencia y Justicia </w:t>
      </w:r>
      <w:r w:rsidR="007A33BF" w:rsidRPr="00E41A37">
        <w:rPr>
          <w:rFonts w:ascii="Arial" w:hAnsi="Arial"/>
        </w:rPr>
        <w:t xml:space="preserve">con $1,1 billones de pesos, </w:t>
      </w:r>
      <w:r w:rsidRPr="00E41A37">
        <w:rPr>
          <w:rFonts w:ascii="Arial" w:hAnsi="Arial"/>
        </w:rPr>
        <w:t xml:space="preserve">concentrará en el 2026 sus esfuerzos </w:t>
      </w:r>
      <w:r w:rsidR="00C874BB" w:rsidRPr="00E41A37">
        <w:rPr>
          <w:rFonts w:ascii="Arial" w:hAnsi="Arial"/>
        </w:rPr>
        <w:t>hacia la sostenibilidad y el fortalecimiento de las capacidades para consolidar una Bogotá más segura, justa y en convivencia. A continuación, se presentan las principales apuestas estratégicas</w:t>
      </w:r>
      <w:r w:rsidR="00D1634C" w:rsidRPr="00E41A37">
        <w:rPr>
          <w:rFonts w:ascii="Arial" w:hAnsi="Arial"/>
        </w:rPr>
        <w:t xml:space="preserve"> del sector</w:t>
      </w:r>
      <w:r w:rsidR="00C874BB" w:rsidRPr="00E41A37">
        <w:rPr>
          <w:rFonts w:ascii="Arial" w:hAnsi="Arial"/>
        </w:rPr>
        <w:t>:</w:t>
      </w:r>
    </w:p>
    <w:p w14:paraId="4110379B" w14:textId="77777777" w:rsidR="00C874BB" w:rsidRPr="00E41A37" w:rsidRDefault="00C874BB" w:rsidP="00C874BB">
      <w:pPr>
        <w:pBdr>
          <w:top w:val="nil"/>
          <w:left w:val="nil"/>
          <w:bottom w:val="nil"/>
          <w:right w:val="nil"/>
          <w:between w:val="nil"/>
        </w:pBdr>
        <w:spacing w:after="0" w:line="240" w:lineRule="auto"/>
        <w:ind w:right="24"/>
        <w:jc w:val="both"/>
        <w:rPr>
          <w:rFonts w:ascii="Arial" w:hAnsi="Arial"/>
        </w:rPr>
      </w:pPr>
    </w:p>
    <w:p w14:paraId="2631FD18" w14:textId="2E9A15C9" w:rsidR="00C874BB" w:rsidRPr="00E41A37" w:rsidRDefault="00C874BB" w:rsidP="00D1634C">
      <w:pPr>
        <w:pBdr>
          <w:top w:val="nil"/>
          <w:left w:val="nil"/>
          <w:bottom w:val="nil"/>
          <w:right w:val="nil"/>
          <w:between w:val="nil"/>
        </w:pBdr>
        <w:spacing w:after="0" w:line="240" w:lineRule="auto"/>
        <w:ind w:left="284" w:right="24" w:hanging="284"/>
        <w:jc w:val="both"/>
        <w:rPr>
          <w:rFonts w:ascii="Arial" w:hAnsi="Arial"/>
        </w:rPr>
      </w:pPr>
      <w:r w:rsidRPr="00E41A37">
        <w:rPr>
          <w:rFonts w:ascii="Arial" w:hAnsi="Arial"/>
        </w:rPr>
        <w:t>•</w:t>
      </w:r>
      <w:r w:rsidRPr="00E41A37">
        <w:rPr>
          <w:rFonts w:ascii="Arial" w:hAnsi="Arial"/>
        </w:rPr>
        <w:tab/>
        <w:t>Sostener las capacidades para afectar las estructuras criminales e intervenir los espacios con vulnerabilidades de seguridad, y avanzar en la implementación del modelo de gestores del orden</w:t>
      </w:r>
      <w:r w:rsidR="008C795C">
        <w:rPr>
          <w:rFonts w:ascii="Arial" w:hAnsi="Arial"/>
        </w:rPr>
        <w:t xml:space="preserve">, con una inversión de </w:t>
      </w:r>
      <w:r w:rsidRPr="00E41A37">
        <w:rPr>
          <w:rFonts w:ascii="Arial" w:hAnsi="Arial"/>
        </w:rPr>
        <w:t>$109.124 millones</w:t>
      </w:r>
      <w:r w:rsidR="008C795C">
        <w:rPr>
          <w:rFonts w:ascii="Arial" w:hAnsi="Arial"/>
        </w:rPr>
        <w:t>.</w:t>
      </w:r>
    </w:p>
    <w:p w14:paraId="66C735A4" w14:textId="77777777" w:rsidR="00C874BB" w:rsidRPr="00E41A37" w:rsidRDefault="00C874BB" w:rsidP="00D1634C">
      <w:pPr>
        <w:pBdr>
          <w:top w:val="nil"/>
          <w:left w:val="nil"/>
          <w:bottom w:val="nil"/>
          <w:right w:val="nil"/>
          <w:between w:val="nil"/>
        </w:pBdr>
        <w:spacing w:after="0" w:line="240" w:lineRule="auto"/>
        <w:ind w:left="284" w:right="24" w:hanging="284"/>
        <w:jc w:val="both"/>
        <w:rPr>
          <w:rFonts w:ascii="Arial" w:hAnsi="Arial"/>
        </w:rPr>
      </w:pPr>
    </w:p>
    <w:p w14:paraId="0361D010" w14:textId="54A2A1AF" w:rsidR="00C874BB" w:rsidRPr="00E41A37" w:rsidRDefault="00C874BB" w:rsidP="00D1634C">
      <w:pPr>
        <w:pBdr>
          <w:top w:val="nil"/>
          <w:left w:val="nil"/>
          <w:bottom w:val="nil"/>
          <w:right w:val="nil"/>
          <w:between w:val="nil"/>
        </w:pBdr>
        <w:spacing w:after="0" w:line="240" w:lineRule="auto"/>
        <w:ind w:left="284" w:right="24" w:hanging="284"/>
        <w:jc w:val="both"/>
        <w:rPr>
          <w:rFonts w:ascii="Arial" w:hAnsi="Arial"/>
        </w:rPr>
      </w:pPr>
      <w:r w:rsidRPr="00E41A37">
        <w:rPr>
          <w:rFonts w:ascii="Arial" w:hAnsi="Arial"/>
        </w:rPr>
        <w:t>•</w:t>
      </w:r>
      <w:r w:rsidRPr="00E41A37">
        <w:rPr>
          <w:rFonts w:ascii="Arial" w:hAnsi="Arial"/>
        </w:rPr>
        <w:tab/>
        <w:t>Sostener las capacidades para garantizar el acceso a una justicia con enfoque territorial, y consolidar los proyectos para el fortalecimiento de los equipamientos del sistema de justicia</w:t>
      </w:r>
      <w:r w:rsidR="008C795C">
        <w:rPr>
          <w:rFonts w:ascii="Arial" w:hAnsi="Arial"/>
        </w:rPr>
        <w:t>, con una inversión de</w:t>
      </w:r>
      <w:r w:rsidRPr="00E41A37">
        <w:rPr>
          <w:rFonts w:ascii="Arial" w:hAnsi="Arial"/>
        </w:rPr>
        <w:t xml:space="preserve"> $75.495 millones</w:t>
      </w:r>
      <w:r w:rsidR="008C795C">
        <w:rPr>
          <w:rFonts w:ascii="Arial" w:hAnsi="Arial"/>
        </w:rPr>
        <w:t>.</w:t>
      </w:r>
    </w:p>
    <w:p w14:paraId="5A77B679" w14:textId="77777777" w:rsidR="00C874BB" w:rsidRPr="00E41A37" w:rsidRDefault="00C874BB" w:rsidP="00D1634C">
      <w:pPr>
        <w:pBdr>
          <w:top w:val="nil"/>
          <w:left w:val="nil"/>
          <w:bottom w:val="nil"/>
          <w:right w:val="nil"/>
          <w:between w:val="nil"/>
        </w:pBdr>
        <w:spacing w:after="0" w:line="240" w:lineRule="auto"/>
        <w:ind w:left="284" w:right="24" w:hanging="284"/>
        <w:jc w:val="both"/>
        <w:rPr>
          <w:rFonts w:ascii="Arial" w:hAnsi="Arial"/>
        </w:rPr>
      </w:pPr>
    </w:p>
    <w:p w14:paraId="3DA036CB" w14:textId="1B79C7A6" w:rsidR="00C874BB" w:rsidRPr="00E41A37" w:rsidRDefault="00C874BB" w:rsidP="00D1634C">
      <w:pPr>
        <w:pBdr>
          <w:top w:val="nil"/>
          <w:left w:val="nil"/>
          <w:bottom w:val="nil"/>
          <w:right w:val="nil"/>
          <w:between w:val="nil"/>
        </w:pBdr>
        <w:spacing w:after="0" w:line="240" w:lineRule="auto"/>
        <w:ind w:left="284" w:right="24" w:hanging="284"/>
        <w:jc w:val="both"/>
        <w:rPr>
          <w:rFonts w:ascii="Arial" w:hAnsi="Arial"/>
        </w:rPr>
      </w:pPr>
      <w:r w:rsidRPr="00E41A37">
        <w:rPr>
          <w:rFonts w:ascii="Arial" w:hAnsi="Arial"/>
        </w:rPr>
        <w:t>•</w:t>
      </w:r>
      <w:r w:rsidRPr="00E41A37">
        <w:rPr>
          <w:rFonts w:ascii="Arial" w:hAnsi="Arial"/>
        </w:rPr>
        <w:tab/>
        <w:t>Fortalecer las capacidades de los programas que abordan la delincuencia juvenil y garantizar los servicios esenciales para las personas privadas de la libertad con un enfoque restaurativo</w:t>
      </w:r>
      <w:r w:rsidR="0018675E">
        <w:rPr>
          <w:rFonts w:ascii="Arial" w:hAnsi="Arial"/>
        </w:rPr>
        <w:t xml:space="preserve">, con una inversión de </w:t>
      </w:r>
      <w:r w:rsidRPr="00E41A37">
        <w:rPr>
          <w:rFonts w:ascii="Arial" w:hAnsi="Arial"/>
        </w:rPr>
        <w:t>$134.489 millones</w:t>
      </w:r>
      <w:r w:rsidR="0018675E">
        <w:rPr>
          <w:rFonts w:ascii="Arial" w:hAnsi="Arial"/>
        </w:rPr>
        <w:t>.</w:t>
      </w:r>
    </w:p>
    <w:p w14:paraId="4662E6BB" w14:textId="77777777" w:rsidR="00C874BB" w:rsidRPr="00E41A37" w:rsidRDefault="00C874BB" w:rsidP="00D1634C">
      <w:pPr>
        <w:pBdr>
          <w:top w:val="nil"/>
          <w:left w:val="nil"/>
          <w:bottom w:val="nil"/>
          <w:right w:val="nil"/>
          <w:between w:val="nil"/>
        </w:pBdr>
        <w:spacing w:after="0" w:line="240" w:lineRule="auto"/>
        <w:ind w:left="284" w:right="24" w:hanging="284"/>
        <w:jc w:val="both"/>
        <w:rPr>
          <w:rFonts w:ascii="Arial" w:hAnsi="Arial"/>
        </w:rPr>
      </w:pPr>
    </w:p>
    <w:p w14:paraId="5B3A7DBB" w14:textId="41B1B6F3" w:rsidR="00C874BB" w:rsidRPr="00E41A37" w:rsidRDefault="00C874BB" w:rsidP="00D1634C">
      <w:pPr>
        <w:pBdr>
          <w:top w:val="nil"/>
          <w:left w:val="nil"/>
          <w:bottom w:val="nil"/>
          <w:right w:val="nil"/>
          <w:between w:val="nil"/>
        </w:pBdr>
        <w:spacing w:after="0" w:line="240" w:lineRule="auto"/>
        <w:ind w:left="284" w:right="24" w:hanging="284"/>
        <w:jc w:val="both"/>
        <w:rPr>
          <w:rFonts w:ascii="Arial" w:hAnsi="Arial"/>
        </w:rPr>
      </w:pPr>
      <w:r w:rsidRPr="00E41A37">
        <w:rPr>
          <w:rFonts w:ascii="Arial" w:hAnsi="Arial"/>
        </w:rPr>
        <w:t>•</w:t>
      </w:r>
      <w:r w:rsidRPr="00E41A37">
        <w:rPr>
          <w:rFonts w:ascii="Arial" w:hAnsi="Arial"/>
        </w:rPr>
        <w:tab/>
        <w:t>Avanzar en la apropiación de la convivencia pacífica mediante el fortalecimiento de los canales de atención para la gestión de comparendos y de medidas correctivas asociadas a comportamientos contrarios a la convivencia, y la implementación de la estrategia de prevención “Convivencia para la vida”, fundamentada en el desarrollo de acciones colaborativas entre actores comunitarios, públicos y/o privados</w:t>
      </w:r>
      <w:r w:rsidR="00631FF0">
        <w:rPr>
          <w:rFonts w:ascii="Arial" w:hAnsi="Arial"/>
        </w:rPr>
        <w:t xml:space="preserve">, </w:t>
      </w:r>
      <w:r w:rsidR="00651643">
        <w:rPr>
          <w:rFonts w:ascii="Arial" w:hAnsi="Arial"/>
        </w:rPr>
        <w:t xml:space="preserve">con una </w:t>
      </w:r>
      <w:r w:rsidRPr="00E41A37">
        <w:rPr>
          <w:rFonts w:ascii="Arial" w:hAnsi="Arial"/>
        </w:rPr>
        <w:t>inver</w:t>
      </w:r>
      <w:r w:rsidR="00651643">
        <w:rPr>
          <w:rFonts w:ascii="Arial" w:hAnsi="Arial"/>
        </w:rPr>
        <w:t xml:space="preserve">sión de </w:t>
      </w:r>
      <w:r w:rsidRPr="00E41A37">
        <w:rPr>
          <w:rFonts w:ascii="Arial" w:hAnsi="Arial"/>
        </w:rPr>
        <w:t>$6.433 millones.</w:t>
      </w:r>
    </w:p>
    <w:p w14:paraId="6DF65B0D" w14:textId="77777777" w:rsidR="00C874BB" w:rsidRPr="00E41A37" w:rsidRDefault="00C874BB" w:rsidP="00D1634C">
      <w:pPr>
        <w:pBdr>
          <w:top w:val="nil"/>
          <w:left w:val="nil"/>
          <w:bottom w:val="nil"/>
          <w:right w:val="nil"/>
          <w:between w:val="nil"/>
        </w:pBdr>
        <w:spacing w:after="0" w:line="240" w:lineRule="auto"/>
        <w:ind w:left="284" w:right="24" w:hanging="284"/>
        <w:jc w:val="both"/>
        <w:rPr>
          <w:rFonts w:ascii="Arial" w:hAnsi="Arial"/>
        </w:rPr>
      </w:pPr>
    </w:p>
    <w:p w14:paraId="0D17C8F0" w14:textId="7CD2629D" w:rsidR="00C874BB" w:rsidRPr="00E41A37" w:rsidRDefault="00C874BB" w:rsidP="009804FE">
      <w:pPr>
        <w:pBdr>
          <w:top w:val="nil"/>
          <w:left w:val="nil"/>
          <w:bottom w:val="nil"/>
          <w:right w:val="nil"/>
          <w:between w:val="nil"/>
        </w:pBdr>
        <w:spacing w:after="0" w:line="240" w:lineRule="auto"/>
        <w:ind w:left="284" w:right="24" w:hanging="284"/>
        <w:jc w:val="both"/>
        <w:rPr>
          <w:rFonts w:ascii="Arial" w:hAnsi="Arial"/>
        </w:rPr>
      </w:pPr>
      <w:r w:rsidRPr="00E41A37">
        <w:rPr>
          <w:rFonts w:ascii="Arial" w:hAnsi="Arial"/>
        </w:rPr>
        <w:t>•</w:t>
      </w:r>
      <w:r w:rsidRPr="00E41A37">
        <w:rPr>
          <w:rFonts w:ascii="Arial" w:hAnsi="Arial"/>
        </w:rPr>
        <w:tab/>
        <w:t>Proveer las capacidades operativas y tecnológicas que requieren los organismos de seguridad y de apoyo, principalmente para el mantenimiento y la reposición del parque automotor, el mantenimiento de bienes tecnológicos y de equipamientos, y el soporte de la operación del Centro de Comando, Control, Comunicaciones y Cómputo (C4)</w:t>
      </w:r>
      <w:r w:rsidR="00651643">
        <w:rPr>
          <w:rFonts w:ascii="Arial" w:hAnsi="Arial"/>
        </w:rPr>
        <w:t xml:space="preserve">, con una inversión de </w:t>
      </w:r>
      <w:r w:rsidRPr="00E41A37">
        <w:rPr>
          <w:rFonts w:ascii="Arial" w:hAnsi="Arial"/>
        </w:rPr>
        <w:t>$358.524 millones</w:t>
      </w:r>
      <w:r w:rsidR="00651643">
        <w:rPr>
          <w:rFonts w:ascii="Arial" w:hAnsi="Arial"/>
        </w:rPr>
        <w:t>.</w:t>
      </w:r>
    </w:p>
    <w:p w14:paraId="690CB5C4" w14:textId="7E4D9AD7" w:rsidR="00FE51F1" w:rsidRPr="00E41A37" w:rsidRDefault="00557B4D" w:rsidP="00CD3AAF">
      <w:pPr>
        <w:pBdr>
          <w:top w:val="nil"/>
          <w:left w:val="nil"/>
          <w:bottom w:val="nil"/>
          <w:right w:val="nil"/>
          <w:between w:val="nil"/>
        </w:pBdr>
        <w:spacing w:before="360" w:after="0" w:line="240" w:lineRule="auto"/>
        <w:ind w:left="22" w:right="24" w:hanging="10"/>
        <w:jc w:val="both"/>
        <w:rPr>
          <w:rFonts w:ascii="Arial" w:hAnsi="Arial"/>
        </w:rPr>
      </w:pPr>
      <w:r w:rsidRPr="00E41A37">
        <w:rPr>
          <w:rFonts w:ascii="Arial" w:hAnsi="Arial"/>
        </w:rPr>
        <w:t>E</w:t>
      </w:r>
      <w:r w:rsidR="00436478" w:rsidRPr="00E41A37">
        <w:rPr>
          <w:rFonts w:ascii="Arial" w:hAnsi="Arial"/>
        </w:rPr>
        <w:t xml:space="preserve">l sector de </w:t>
      </w:r>
      <w:r w:rsidR="000D5D78" w:rsidRPr="00E41A37">
        <w:rPr>
          <w:rFonts w:ascii="Arial" w:hAnsi="Arial"/>
        </w:rPr>
        <w:t>gobierno</w:t>
      </w:r>
      <w:r w:rsidR="009E5A45">
        <w:rPr>
          <w:rFonts w:ascii="Arial" w:hAnsi="Arial"/>
        </w:rPr>
        <w:t xml:space="preserve"> cuenta</w:t>
      </w:r>
      <w:r w:rsidR="000D5D78" w:rsidRPr="00E41A37">
        <w:rPr>
          <w:rFonts w:ascii="Arial" w:hAnsi="Arial"/>
        </w:rPr>
        <w:t xml:space="preserve"> </w:t>
      </w:r>
      <w:r w:rsidR="00436478" w:rsidRPr="00E41A37">
        <w:rPr>
          <w:rFonts w:ascii="Arial" w:hAnsi="Arial"/>
        </w:rPr>
        <w:t xml:space="preserve">con una asignación de </w:t>
      </w:r>
      <w:r w:rsidR="00487ECB" w:rsidRPr="00E41A37">
        <w:rPr>
          <w:rFonts w:ascii="Arial" w:hAnsi="Arial"/>
        </w:rPr>
        <w:t>$2,</w:t>
      </w:r>
      <w:r w:rsidR="004579EA">
        <w:rPr>
          <w:rFonts w:ascii="Arial" w:hAnsi="Arial"/>
        </w:rPr>
        <w:t>2</w:t>
      </w:r>
      <w:r w:rsidR="00487ECB" w:rsidRPr="00E41A37">
        <w:rPr>
          <w:rFonts w:ascii="Arial" w:hAnsi="Arial"/>
        </w:rPr>
        <w:t xml:space="preserve"> billones,</w:t>
      </w:r>
      <w:r w:rsidR="00F22C00">
        <w:rPr>
          <w:rFonts w:ascii="Arial" w:hAnsi="Arial"/>
        </w:rPr>
        <w:t xml:space="preserve"> de los cuales $</w:t>
      </w:r>
      <w:r w:rsidR="00F354BE">
        <w:rPr>
          <w:rFonts w:ascii="Arial" w:hAnsi="Arial"/>
        </w:rPr>
        <w:t>1,</w:t>
      </w:r>
      <w:r w:rsidR="004579EA">
        <w:rPr>
          <w:rFonts w:ascii="Arial" w:hAnsi="Arial"/>
        </w:rPr>
        <w:t>8</w:t>
      </w:r>
      <w:r w:rsidR="000B3FF5">
        <w:rPr>
          <w:rFonts w:ascii="Arial" w:hAnsi="Arial"/>
        </w:rPr>
        <w:t xml:space="preserve"> billones corresponden </w:t>
      </w:r>
      <w:r w:rsidR="00DB1E61">
        <w:rPr>
          <w:rFonts w:ascii="Arial" w:hAnsi="Arial"/>
        </w:rPr>
        <w:t>a</w:t>
      </w:r>
      <w:r w:rsidR="00822E73">
        <w:rPr>
          <w:rFonts w:ascii="Arial" w:hAnsi="Arial"/>
        </w:rPr>
        <w:t xml:space="preserve"> la transferencia</w:t>
      </w:r>
      <w:r w:rsidR="00A61880">
        <w:rPr>
          <w:rFonts w:ascii="Arial" w:hAnsi="Arial"/>
        </w:rPr>
        <w:t xml:space="preserve"> del distrito a</w:t>
      </w:r>
      <w:r w:rsidR="00040B3F">
        <w:rPr>
          <w:rFonts w:ascii="Arial" w:hAnsi="Arial"/>
        </w:rPr>
        <w:t xml:space="preserve"> </w:t>
      </w:r>
      <w:r w:rsidR="000B3FF5">
        <w:rPr>
          <w:rFonts w:ascii="Arial" w:hAnsi="Arial"/>
        </w:rPr>
        <w:t>los F</w:t>
      </w:r>
      <w:r w:rsidR="00040B3F">
        <w:rPr>
          <w:rFonts w:ascii="Arial" w:hAnsi="Arial"/>
        </w:rPr>
        <w:t xml:space="preserve">ondos de </w:t>
      </w:r>
      <w:r w:rsidR="000B3FF5">
        <w:rPr>
          <w:rFonts w:ascii="Arial" w:hAnsi="Arial"/>
        </w:rPr>
        <w:t>D</w:t>
      </w:r>
      <w:r w:rsidR="00040B3F">
        <w:rPr>
          <w:rFonts w:ascii="Arial" w:hAnsi="Arial"/>
        </w:rPr>
        <w:t xml:space="preserve">esarrollo </w:t>
      </w:r>
      <w:r w:rsidR="000B3FF5">
        <w:rPr>
          <w:rFonts w:ascii="Arial" w:hAnsi="Arial"/>
        </w:rPr>
        <w:t>L</w:t>
      </w:r>
      <w:r w:rsidR="00040B3F">
        <w:rPr>
          <w:rFonts w:ascii="Arial" w:hAnsi="Arial"/>
        </w:rPr>
        <w:t>ocal</w:t>
      </w:r>
      <w:r w:rsidR="009E5A45">
        <w:rPr>
          <w:rFonts w:ascii="Arial" w:hAnsi="Arial"/>
        </w:rPr>
        <w:t>.  El sector</w:t>
      </w:r>
      <w:r w:rsidR="00040B3F">
        <w:rPr>
          <w:rFonts w:ascii="Arial" w:hAnsi="Arial"/>
        </w:rPr>
        <w:t xml:space="preserve"> </w:t>
      </w:r>
      <w:r w:rsidR="00487ECB" w:rsidRPr="00E41A37">
        <w:rPr>
          <w:rFonts w:ascii="Arial" w:hAnsi="Arial"/>
        </w:rPr>
        <w:t xml:space="preserve">hará </w:t>
      </w:r>
      <w:r w:rsidR="00FE51F1" w:rsidRPr="00E41A37">
        <w:rPr>
          <w:rFonts w:ascii="Arial" w:hAnsi="Arial"/>
        </w:rPr>
        <w:t xml:space="preserve">inversiones </w:t>
      </w:r>
      <w:r w:rsidR="000D5D78" w:rsidRPr="00E41A37">
        <w:rPr>
          <w:rFonts w:ascii="Arial" w:hAnsi="Arial"/>
        </w:rPr>
        <w:t xml:space="preserve">orientadas </w:t>
      </w:r>
      <w:r w:rsidR="00FE51F1" w:rsidRPr="00E41A37">
        <w:rPr>
          <w:rFonts w:ascii="Arial" w:hAnsi="Arial"/>
        </w:rPr>
        <w:t>al fortalecimiento integral de los derechos humanos, la gestión social y la eficiencia institucional en Bogotá. Se proyecta atender al 100% de las personas que acuden a las rutas de derechos humanos, ampliando su cobertura en 20 localidades y reforzando las acciones frente a riesgos políticos y sociales. Así mismo, se implementarán políticas y planes de acción en derechos humanos, trata de personas, migración y libertad religiosa; se formarán más de 4.500 ciudadanos en derechos, paz e interculturalidad, y se profesionalizará una nueva cohorte de defensores. También se fortalecerá el diálogo social mediante estrategias de resolución pacífica de conflictos, consolidando una cultura de convivencia y corresponsabilidad ciudadana.</w:t>
      </w:r>
    </w:p>
    <w:p w14:paraId="6B2BF72B" w14:textId="77777777" w:rsidR="0045543F" w:rsidRPr="00E41A37" w:rsidRDefault="0045543F" w:rsidP="00381AF9">
      <w:pPr>
        <w:pBdr>
          <w:top w:val="nil"/>
          <w:left w:val="nil"/>
          <w:bottom w:val="nil"/>
          <w:right w:val="nil"/>
          <w:between w:val="nil"/>
        </w:pBdr>
        <w:spacing w:after="0" w:line="240" w:lineRule="auto"/>
        <w:ind w:left="22" w:right="24" w:hanging="10"/>
        <w:jc w:val="both"/>
        <w:rPr>
          <w:rFonts w:ascii="Arial" w:hAnsi="Arial"/>
        </w:rPr>
      </w:pPr>
    </w:p>
    <w:p w14:paraId="27A610F9" w14:textId="6B462F60" w:rsidR="00FE51F1" w:rsidRPr="00E41A37" w:rsidRDefault="00FE51F1" w:rsidP="00381AF9">
      <w:pPr>
        <w:pBdr>
          <w:top w:val="nil"/>
          <w:left w:val="nil"/>
          <w:bottom w:val="nil"/>
          <w:right w:val="nil"/>
          <w:between w:val="nil"/>
        </w:pBdr>
        <w:spacing w:after="0" w:line="240" w:lineRule="auto"/>
        <w:ind w:left="22" w:right="24" w:hanging="10"/>
        <w:jc w:val="both"/>
        <w:rPr>
          <w:rFonts w:ascii="Arial" w:hAnsi="Arial"/>
        </w:rPr>
      </w:pPr>
      <w:r w:rsidRPr="00E41A37">
        <w:rPr>
          <w:rFonts w:ascii="Arial" w:hAnsi="Arial"/>
        </w:rPr>
        <w:t>La S</w:t>
      </w:r>
      <w:r w:rsidR="00465CC7" w:rsidRPr="00E41A37">
        <w:rPr>
          <w:rFonts w:ascii="Arial" w:hAnsi="Arial"/>
        </w:rPr>
        <w:t xml:space="preserve">ecretaría Distrital de Gobierno </w:t>
      </w:r>
      <w:r w:rsidRPr="00E41A37">
        <w:rPr>
          <w:rFonts w:ascii="Arial" w:hAnsi="Arial"/>
        </w:rPr>
        <w:t xml:space="preserve">impulsará la gestión étnica, local y policiva. En el ámbito étnico, se ejecutarán los planes de acción de las Políticas Públicas Étnicas con una inversión </w:t>
      </w:r>
      <w:r w:rsidR="00660CA1" w:rsidRPr="00E41A37">
        <w:rPr>
          <w:rFonts w:ascii="Arial" w:hAnsi="Arial"/>
        </w:rPr>
        <w:t xml:space="preserve">de más de </w:t>
      </w:r>
      <w:r w:rsidRPr="00E41A37">
        <w:rPr>
          <w:rFonts w:ascii="Arial" w:hAnsi="Arial"/>
        </w:rPr>
        <w:t>$5</w:t>
      </w:r>
      <w:r w:rsidR="00660CA1" w:rsidRPr="00E41A37">
        <w:rPr>
          <w:rFonts w:ascii="Arial" w:hAnsi="Arial"/>
        </w:rPr>
        <w:t xml:space="preserve"> mil</w:t>
      </w:r>
      <w:r w:rsidRPr="00E41A37">
        <w:rPr>
          <w:rFonts w:ascii="Arial" w:hAnsi="Arial"/>
        </w:rPr>
        <w:t xml:space="preserve"> millones, garantizando atención diferenciada y cumplimiento de acuerdos con comunidades. En gestión local, se avanzará en la modernización de las alcaldías y en el fortalecimiento del sistema SIPSE-Local para el seguimiento a la inversión y ejecución presupuestal. Finalmente, en materia policiva, se proyecta emitir más de 544.000 fallos, implementar un modelo de atención ciudadana en justicia policiva y realizar 25.000 acciones de inspección, vigilancia y control, con el fin de aumentar la eficiencia, transparencia y confianza institucional.</w:t>
      </w:r>
    </w:p>
    <w:p w14:paraId="356A08DA" w14:textId="77777777" w:rsidR="0045543F" w:rsidRPr="00E41A37" w:rsidRDefault="0045543F" w:rsidP="00381AF9">
      <w:pPr>
        <w:pBdr>
          <w:top w:val="nil"/>
          <w:left w:val="nil"/>
          <w:bottom w:val="nil"/>
          <w:right w:val="nil"/>
          <w:between w:val="nil"/>
        </w:pBdr>
        <w:spacing w:after="0" w:line="240" w:lineRule="auto"/>
        <w:ind w:left="22" w:right="24" w:hanging="10"/>
        <w:jc w:val="both"/>
        <w:rPr>
          <w:rFonts w:ascii="Arial" w:hAnsi="Arial"/>
        </w:rPr>
      </w:pPr>
    </w:p>
    <w:p w14:paraId="6E29CB61" w14:textId="2C0680B2" w:rsidR="00302536" w:rsidRPr="00E41A37" w:rsidRDefault="003E3482"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A</w:t>
      </w:r>
      <w:r w:rsidR="00CE1894" w:rsidRPr="00E41A37">
        <w:rPr>
          <w:rFonts w:ascii="Arial" w:hAnsi="Arial"/>
        </w:rPr>
        <w:t xml:space="preserve"> través de</w:t>
      </w:r>
      <w:r w:rsidR="00302536" w:rsidRPr="00E41A37">
        <w:rPr>
          <w:rFonts w:ascii="Arial" w:hAnsi="Arial"/>
        </w:rPr>
        <w:t>l Instituto Distrital de la Participación y Acción Comunal</w:t>
      </w:r>
      <w:r w:rsidR="0045543F" w:rsidRPr="00E41A37">
        <w:rPr>
          <w:rFonts w:ascii="Arial" w:hAnsi="Arial"/>
        </w:rPr>
        <w:t>-IDPAC</w:t>
      </w:r>
      <w:r w:rsidR="00CE1894" w:rsidRPr="00E41A37">
        <w:rPr>
          <w:rFonts w:ascii="Arial" w:hAnsi="Arial"/>
        </w:rPr>
        <w:t>, se</w:t>
      </w:r>
      <w:r w:rsidR="00302536" w:rsidRPr="00E41A37">
        <w:rPr>
          <w:rFonts w:ascii="Arial" w:hAnsi="Arial"/>
        </w:rPr>
        <w:t xml:space="preserve"> proyecta fortalecer procesos institucionales con un enfoque en eficiencia, optimización de recursos y mayor cercanía con la ciudadanía. A través de estrategias de formación, innovación, promoción y articulación interinstitucional, </w:t>
      </w:r>
      <w:r w:rsidR="00D83B13" w:rsidRPr="00E41A37">
        <w:rPr>
          <w:rFonts w:ascii="Arial" w:hAnsi="Arial"/>
        </w:rPr>
        <w:t xml:space="preserve">se </w:t>
      </w:r>
      <w:r w:rsidR="00302536" w:rsidRPr="00E41A37">
        <w:rPr>
          <w:rFonts w:ascii="Arial" w:hAnsi="Arial"/>
        </w:rPr>
        <w:t xml:space="preserve">busca impactar positivamente el tejido social desde los territorios. Entre los principales retos se destaca la consolidación del Fondo </w:t>
      </w:r>
      <w:proofErr w:type="spellStart"/>
      <w:r w:rsidR="00302536" w:rsidRPr="00E41A37">
        <w:rPr>
          <w:rFonts w:ascii="Arial" w:hAnsi="Arial"/>
        </w:rPr>
        <w:t>Chikaná</w:t>
      </w:r>
      <w:proofErr w:type="spellEnd"/>
      <w:r w:rsidR="00302536" w:rsidRPr="00E41A37">
        <w:rPr>
          <w:rFonts w:ascii="Arial" w:hAnsi="Arial"/>
        </w:rPr>
        <w:t xml:space="preserve"> como referente de incentivos a la participación, mediante obras con saldo pedagógico, fortalecimiento de organizaciones sociales y juveniles, y apoyo a medios comunitarios.</w:t>
      </w:r>
    </w:p>
    <w:p w14:paraId="6B5B7100" w14:textId="77777777" w:rsidR="0045543F" w:rsidRPr="00E41A37" w:rsidRDefault="0045543F" w:rsidP="00381AF9">
      <w:pPr>
        <w:pBdr>
          <w:top w:val="nil"/>
          <w:left w:val="nil"/>
          <w:bottom w:val="nil"/>
          <w:right w:val="nil"/>
          <w:between w:val="nil"/>
        </w:pBdr>
        <w:spacing w:after="0" w:line="240" w:lineRule="auto"/>
        <w:ind w:right="24"/>
        <w:jc w:val="both"/>
        <w:rPr>
          <w:rFonts w:ascii="Arial" w:hAnsi="Arial"/>
        </w:rPr>
      </w:pPr>
    </w:p>
    <w:p w14:paraId="597D04DD" w14:textId="1B15D9B0" w:rsidR="00302536" w:rsidRPr="00E41A37" w:rsidRDefault="00302536" w:rsidP="00381AF9">
      <w:pPr>
        <w:pBdr>
          <w:top w:val="nil"/>
          <w:left w:val="nil"/>
          <w:bottom w:val="nil"/>
          <w:right w:val="nil"/>
          <w:between w:val="nil"/>
        </w:pBdr>
        <w:spacing w:after="0" w:line="240" w:lineRule="auto"/>
        <w:ind w:right="24"/>
        <w:jc w:val="both"/>
        <w:rPr>
          <w:rFonts w:ascii="Arial" w:hAnsi="Arial"/>
        </w:rPr>
      </w:pPr>
      <w:r w:rsidRPr="00E41A37">
        <w:rPr>
          <w:rFonts w:ascii="Arial" w:hAnsi="Arial"/>
        </w:rPr>
        <w:t>As</w:t>
      </w:r>
      <w:r w:rsidR="005308E9" w:rsidRPr="00E41A37">
        <w:rPr>
          <w:rFonts w:ascii="Arial" w:hAnsi="Arial"/>
        </w:rPr>
        <w:t>í</w:t>
      </w:r>
      <w:r w:rsidRPr="00E41A37">
        <w:rPr>
          <w:rFonts w:ascii="Arial" w:hAnsi="Arial"/>
        </w:rPr>
        <w:t xml:space="preserve"> mismo, se plantea el relanzamiento del modelo de fortalecimiento organizacional, con una actualización metodológica que responda a enfoques territoriales y poblacionales, acompañado por el Observatorio de la Participación para generar conocimiento sobre movilización social. Se continuará con el posicionamiento de la Escuela de la Participación, ampliando su cobertura y reformulando su oferta formativa. Además, se fortalecerán las estrategias de promoción de la participación, incluyendo el modelo territorial, presupuestos participativos, pactos de concertación y el sistema de votación electrónica VOTEC. </w:t>
      </w:r>
    </w:p>
    <w:p w14:paraId="10B7B70F" w14:textId="77777777" w:rsidR="0045543F" w:rsidRDefault="0045543F" w:rsidP="00381AF9">
      <w:pPr>
        <w:pBdr>
          <w:top w:val="nil"/>
          <w:left w:val="nil"/>
          <w:bottom w:val="nil"/>
          <w:right w:val="nil"/>
          <w:between w:val="nil"/>
        </w:pBdr>
        <w:spacing w:after="0" w:line="240" w:lineRule="auto"/>
        <w:ind w:right="24"/>
        <w:jc w:val="both"/>
        <w:rPr>
          <w:rFonts w:ascii="Arial" w:hAnsi="Arial"/>
        </w:rPr>
      </w:pPr>
    </w:p>
    <w:p w14:paraId="54E1EF71" w14:textId="77777777" w:rsidR="00E0505B" w:rsidRDefault="00E0505B" w:rsidP="006D0C26">
      <w:pPr>
        <w:pBdr>
          <w:top w:val="nil"/>
          <w:left w:val="nil"/>
          <w:bottom w:val="nil"/>
          <w:right w:val="nil"/>
          <w:between w:val="nil"/>
        </w:pBdr>
        <w:spacing w:after="0" w:line="240" w:lineRule="auto"/>
        <w:ind w:right="24"/>
        <w:jc w:val="both"/>
        <w:rPr>
          <w:rFonts w:ascii="Arial" w:hAnsi="Arial"/>
        </w:rPr>
      </w:pPr>
    </w:p>
    <w:p w14:paraId="615900BA" w14:textId="041FD959" w:rsidR="006D0C26" w:rsidRPr="006D0C26" w:rsidRDefault="006D0C26" w:rsidP="006D0C26">
      <w:pPr>
        <w:pBdr>
          <w:top w:val="nil"/>
          <w:left w:val="nil"/>
          <w:bottom w:val="nil"/>
          <w:right w:val="nil"/>
          <w:between w:val="nil"/>
        </w:pBdr>
        <w:spacing w:after="0" w:line="240" w:lineRule="auto"/>
        <w:ind w:right="24"/>
        <w:jc w:val="both"/>
        <w:rPr>
          <w:rFonts w:ascii="Arial" w:hAnsi="Arial"/>
        </w:rPr>
      </w:pPr>
      <w:r w:rsidRPr="006D0C26">
        <w:rPr>
          <w:rFonts w:ascii="Arial" w:hAnsi="Arial"/>
        </w:rPr>
        <w:t>De este modo, la Administración Distrital reafirma su compromiso para seguir avanzando</w:t>
      </w:r>
    </w:p>
    <w:p w14:paraId="2E7DD3C9" w14:textId="77777777" w:rsidR="006D0C26" w:rsidRPr="006D0C26" w:rsidRDefault="006D0C26" w:rsidP="006D0C26">
      <w:pPr>
        <w:pBdr>
          <w:top w:val="nil"/>
          <w:left w:val="nil"/>
          <w:bottom w:val="nil"/>
          <w:right w:val="nil"/>
          <w:between w:val="nil"/>
        </w:pBdr>
        <w:spacing w:after="0" w:line="240" w:lineRule="auto"/>
        <w:ind w:right="24"/>
        <w:jc w:val="both"/>
        <w:rPr>
          <w:rFonts w:ascii="Arial" w:hAnsi="Arial"/>
        </w:rPr>
      </w:pPr>
      <w:r w:rsidRPr="006D0C26">
        <w:rPr>
          <w:rFonts w:ascii="Arial" w:hAnsi="Arial"/>
        </w:rPr>
        <w:t>en la consolidación de los programas y proyectos establecidos del Plan de Desarrollo 2024-</w:t>
      </w:r>
    </w:p>
    <w:p w14:paraId="4B458EB4" w14:textId="2C32954C" w:rsidR="008C539F" w:rsidRDefault="006D0C26" w:rsidP="006D0C26">
      <w:pPr>
        <w:pBdr>
          <w:top w:val="nil"/>
          <w:left w:val="nil"/>
          <w:bottom w:val="nil"/>
          <w:right w:val="nil"/>
          <w:between w:val="nil"/>
        </w:pBdr>
        <w:spacing w:after="0" w:line="240" w:lineRule="auto"/>
        <w:ind w:right="24"/>
        <w:jc w:val="both"/>
        <w:rPr>
          <w:rFonts w:ascii="Arial" w:hAnsi="Arial"/>
        </w:rPr>
      </w:pPr>
      <w:r w:rsidRPr="006D0C26">
        <w:rPr>
          <w:rFonts w:ascii="Arial" w:hAnsi="Arial"/>
        </w:rPr>
        <w:t>2027 “</w:t>
      </w:r>
      <w:r w:rsidRPr="006D0C26">
        <w:rPr>
          <w:rFonts w:ascii="Arial" w:hAnsi="Arial"/>
          <w:i/>
          <w:iCs/>
        </w:rPr>
        <w:t>Bogotá Camina Segura</w:t>
      </w:r>
      <w:r w:rsidRPr="006D0C26">
        <w:rPr>
          <w:rFonts w:ascii="Arial" w:hAnsi="Arial"/>
        </w:rPr>
        <w:t>”.</w:t>
      </w:r>
    </w:p>
    <w:p w14:paraId="45664438" w14:textId="77777777" w:rsidR="008C539F" w:rsidRPr="00E41A37" w:rsidRDefault="008C539F" w:rsidP="00381AF9">
      <w:pPr>
        <w:pBdr>
          <w:top w:val="nil"/>
          <w:left w:val="nil"/>
          <w:bottom w:val="nil"/>
          <w:right w:val="nil"/>
          <w:between w:val="nil"/>
        </w:pBdr>
        <w:spacing w:after="0" w:line="240" w:lineRule="auto"/>
        <w:ind w:right="24"/>
        <w:jc w:val="both"/>
        <w:rPr>
          <w:rFonts w:ascii="Arial" w:hAnsi="Arial"/>
        </w:rPr>
      </w:pPr>
    </w:p>
    <w:p w14:paraId="35EAEF35" w14:textId="0DA2ADE4" w:rsidR="00F32BA8" w:rsidRPr="00E41A37" w:rsidRDefault="003F058B" w:rsidP="000D1EC2">
      <w:pPr>
        <w:pBdr>
          <w:top w:val="nil"/>
          <w:left w:val="nil"/>
          <w:bottom w:val="nil"/>
          <w:right w:val="nil"/>
          <w:between w:val="nil"/>
        </w:pBdr>
        <w:spacing w:before="120" w:after="0" w:line="240" w:lineRule="auto"/>
        <w:ind w:right="24"/>
        <w:jc w:val="both"/>
        <w:rPr>
          <w:rFonts w:ascii="Arial" w:hAnsi="Arial"/>
        </w:rPr>
      </w:pPr>
      <w:r w:rsidRPr="00E41A37">
        <w:rPr>
          <w:rFonts w:ascii="Arial" w:hAnsi="Arial"/>
        </w:rPr>
        <w:t>Finalmente, d</w:t>
      </w:r>
      <w:r w:rsidR="00C923C1" w:rsidRPr="00E41A37">
        <w:rPr>
          <w:rFonts w:ascii="Arial" w:hAnsi="Arial"/>
        </w:rPr>
        <w:t xml:space="preserve">ando cumplimiento a </w:t>
      </w:r>
      <w:r w:rsidR="00F32BA8" w:rsidRPr="00E41A37">
        <w:rPr>
          <w:rFonts w:ascii="Arial" w:hAnsi="Arial"/>
        </w:rPr>
        <w:t>lo dispuesto en el artículo 37 del Estatuto Orgánico de Presupuesto Distrital</w:t>
      </w:r>
      <w:r w:rsidR="00F32BA8" w:rsidRPr="00E41A37">
        <w:rPr>
          <w:rFonts w:ascii="Arial" w:hAnsi="Arial"/>
          <w:vertAlign w:val="superscript"/>
        </w:rPr>
        <w:footnoteReference w:id="2"/>
      </w:r>
      <w:r w:rsidR="00F32BA8" w:rsidRPr="00E41A37">
        <w:rPr>
          <w:rFonts w:ascii="Arial" w:hAnsi="Arial"/>
        </w:rPr>
        <w:t>, me complace presentar el Proyecto de Acuerdo “</w:t>
      </w:r>
      <w:r w:rsidR="00F32BA8" w:rsidRPr="00E41A37">
        <w:rPr>
          <w:rFonts w:ascii="Arial" w:hAnsi="Arial"/>
          <w:i/>
          <w:iCs/>
        </w:rPr>
        <w:t>Por el cual se expide el Presupuesto Anual de Rentas e Ingresos y de Gastos e Inversiones de Bogotá, Distrito Capital, para la vigencia fiscal comprendida entre 1 de enero y el 31 de diciembre de 2026 y se dictan otras disposiciones</w:t>
      </w:r>
      <w:r w:rsidR="00F32BA8" w:rsidRPr="00E41A37">
        <w:rPr>
          <w:rFonts w:ascii="Arial" w:hAnsi="Arial"/>
        </w:rPr>
        <w:t>”, para discusión y consideración del Honorable Concejo de Bogotá.</w:t>
      </w:r>
    </w:p>
    <w:p w14:paraId="43470621" w14:textId="77777777" w:rsidR="0045543F" w:rsidRPr="00E41A37" w:rsidRDefault="0045543F" w:rsidP="00381AF9">
      <w:pPr>
        <w:pBdr>
          <w:top w:val="nil"/>
          <w:left w:val="nil"/>
          <w:bottom w:val="nil"/>
          <w:right w:val="nil"/>
          <w:between w:val="nil"/>
        </w:pBdr>
        <w:spacing w:after="0" w:line="240" w:lineRule="auto"/>
        <w:ind w:right="24"/>
        <w:jc w:val="center"/>
        <w:rPr>
          <w:rFonts w:ascii="Arial" w:hAnsi="Arial"/>
          <w:b/>
          <w:bCs/>
        </w:rPr>
      </w:pPr>
    </w:p>
    <w:p w14:paraId="216687DB" w14:textId="77777777" w:rsidR="00F32BA8" w:rsidRPr="00E41A37" w:rsidRDefault="00F32BA8" w:rsidP="00381AF9">
      <w:pPr>
        <w:pBdr>
          <w:top w:val="nil"/>
          <w:left w:val="nil"/>
          <w:bottom w:val="nil"/>
          <w:right w:val="nil"/>
          <w:between w:val="nil"/>
        </w:pBdr>
        <w:spacing w:after="0" w:line="240" w:lineRule="auto"/>
        <w:ind w:right="24"/>
        <w:jc w:val="center"/>
        <w:rPr>
          <w:rFonts w:ascii="Arial" w:hAnsi="Arial"/>
          <w:b/>
          <w:bCs/>
        </w:rPr>
      </w:pPr>
    </w:p>
    <w:p w14:paraId="152DBA84" w14:textId="77777777" w:rsidR="00395E91" w:rsidRPr="00E41A37" w:rsidRDefault="00395E91" w:rsidP="00381AF9">
      <w:pPr>
        <w:pBdr>
          <w:top w:val="nil"/>
          <w:left w:val="nil"/>
          <w:bottom w:val="nil"/>
          <w:right w:val="nil"/>
          <w:between w:val="nil"/>
        </w:pBdr>
        <w:spacing w:after="0" w:line="240" w:lineRule="auto"/>
        <w:ind w:right="24"/>
        <w:jc w:val="center"/>
        <w:rPr>
          <w:rFonts w:ascii="Arial" w:hAnsi="Arial"/>
          <w:b/>
          <w:bCs/>
        </w:rPr>
      </w:pPr>
    </w:p>
    <w:p w14:paraId="7D733ADE" w14:textId="77777777" w:rsidR="00395E91" w:rsidRDefault="00395E91" w:rsidP="00381AF9">
      <w:pPr>
        <w:pBdr>
          <w:top w:val="nil"/>
          <w:left w:val="nil"/>
          <w:bottom w:val="nil"/>
          <w:right w:val="nil"/>
          <w:between w:val="nil"/>
        </w:pBdr>
        <w:spacing w:after="0" w:line="240" w:lineRule="auto"/>
        <w:ind w:right="24"/>
        <w:jc w:val="center"/>
        <w:rPr>
          <w:rFonts w:ascii="Arial" w:hAnsi="Arial"/>
          <w:b/>
          <w:bCs/>
        </w:rPr>
      </w:pPr>
    </w:p>
    <w:p w14:paraId="2ABC1E84" w14:textId="77777777" w:rsidR="000D1EC2" w:rsidRPr="00E41A37" w:rsidRDefault="000D1EC2" w:rsidP="00381AF9">
      <w:pPr>
        <w:pBdr>
          <w:top w:val="nil"/>
          <w:left w:val="nil"/>
          <w:bottom w:val="nil"/>
          <w:right w:val="nil"/>
          <w:between w:val="nil"/>
        </w:pBdr>
        <w:spacing w:after="0" w:line="240" w:lineRule="auto"/>
        <w:ind w:right="24"/>
        <w:jc w:val="center"/>
        <w:rPr>
          <w:rFonts w:ascii="Arial" w:hAnsi="Arial"/>
          <w:b/>
          <w:bCs/>
        </w:rPr>
      </w:pPr>
    </w:p>
    <w:p w14:paraId="2EA6EECE" w14:textId="77777777" w:rsidR="00395E91" w:rsidRPr="00E41A37" w:rsidRDefault="00395E91" w:rsidP="00381AF9">
      <w:pPr>
        <w:pBdr>
          <w:top w:val="nil"/>
          <w:left w:val="nil"/>
          <w:bottom w:val="nil"/>
          <w:right w:val="nil"/>
          <w:between w:val="nil"/>
        </w:pBdr>
        <w:spacing w:after="0" w:line="240" w:lineRule="auto"/>
        <w:ind w:right="24"/>
        <w:jc w:val="center"/>
        <w:rPr>
          <w:rFonts w:ascii="Arial" w:hAnsi="Arial"/>
          <w:b/>
          <w:bCs/>
        </w:rPr>
      </w:pPr>
    </w:p>
    <w:p w14:paraId="7576B280" w14:textId="6921F5BD" w:rsidR="00F32BA8" w:rsidRPr="00E41A37" w:rsidRDefault="00B9723F" w:rsidP="00381AF9">
      <w:pPr>
        <w:pBdr>
          <w:top w:val="nil"/>
          <w:left w:val="nil"/>
          <w:bottom w:val="nil"/>
          <w:right w:val="nil"/>
          <w:between w:val="nil"/>
        </w:pBdr>
        <w:spacing w:after="0" w:line="240" w:lineRule="auto"/>
        <w:ind w:right="24"/>
        <w:jc w:val="center"/>
        <w:rPr>
          <w:rFonts w:ascii="Arial" w:hAnsi="Arial"/>
          <w:b/>
          <w:bCs/>
        </w:rPr>
      </w:pPr>
      <w:r w:rsidRPr="00E41A37">
        <w:rPr>
          <w:rFonts w:ascii="Arial" w:hAnsi="Arial"/>
          <w:b/>
          <w:bCs/>
        </w:rPr>
        <w:t xml:space="preserve">GUSTAVO </w:t>
      </w:r>
      <w:r w:rsidR="007704F9" w:rsidRPr="00E41A37">
        <w:rPr>
          <w:rFonts w:ascii="Arial" w:hAnsi="Arial"/>
          <w:b/>
          <w:bCs/>
        </w:rPr>
        <w:t xml:space="preserve">QUINTERO </w:t>
      </w:r>
      <w:r w:rsidRPr="00E41A37">
        <w:rPr>
          <w:rFonts w:ascii="Arial" w:hAnsi="Arial"/>
          <w:b/>
          <w:bCs/>
        </w:rPr>
        <w:t>ARDILA</w:t>
      </w:r>
    </w:p>
    <w:p w14:paraId="65AABF73" w14:textId="0F52195F" w:rsidR="00F32BA8" w:rsidRPr="00E41A37" w:rsidRDefault="00F32BA8" w:rsidP="00381AF9">
      <w:pPr>
        <w:pBdr>
          <w:top w:val="nil"/>
          <w:left w:val="nil"/>
          <w:bottom w:val="nil"/>
          <w:right w:val="nil"/>
          <w:between w:val="nil"/>
        </w:pBdr>
        <w:spacing w:after="0" w:line="240" w:lineRule="auto"/>
        <w:ind w:right="24"/>
        <w:jc w:val="center"/>
        <w:rPr>
          <w:rFonts w:ascii="Arial" w:hAnsi="Arial"/>
        </w:rPr>
      </w:pPr>
      <w:r w:rsidRPr="00E41A37">
        <w:rPr>
          <w:rFonts w:ascii="Arial" w:hAnsi="Arial"/>
        </w:rPr>
        <w:t>Alcalde Mayor de Bogotá, D. C.</w:t>
      </w:r>
      <w:r w:rsidR="003D5BBB">
        <w:rPr>
          <w:rFonts w:ascii="Arial" w:hAnsi="Arial"/>
        </w:rPr>
        <w:t xml:space="preserve"> (E)</w:t>
      </w:r>
    </w:p>
    <w:p w14:paraId="627F8ECB" w14:textId="77777777" w:rsidR="00F32BA8" w:rsidRPr="00E41A37" w:rsidRDefault="00F32BA8" w:rsidP="00381AF9">
      <w:pPr>
        <w:pBdr>
          <w:top w:val="nil"/>
          <w:left w:val="nil"/>
          <w:bottom w:val="nil"/>
          <w:right w:val="nil"/>
          <w:between w:val="nil"/>
        </w:pBdr>
        <w:spacing w:after="0" w:line="240" w:lineRule="auto"/>
        <w:ind w:right="24"/>
        <w:jc w:val="center"/>
        <w:rPr>
          <w:rFonts w:ascii="Arial" w:hAnsi="Arial"/>
          <w:b/>
          <w:bCs/>
        </w:rPr>
      </w:pPr>
    </w:p>
    <w:p w14:paraId="66E6229D" w14:textId="77777777" w:rsidR="00395E91" w:rsidRPr="00E41A37" w:rsidRDefault="00395E91" w:rsidP="00381AF9">
      <w:pPr>
        <w:pBdr>
          <w:top w:val="nil"/>
          <w:left w:val="nil"/>
          <w:bottom w:val="nil"/>
          <w:right w:val="nil"/>
          <w:between w:val="nil"/>
        </w:pBdr>
        <w:spacing w:after="0" w:line="240" w:lineRule="auto"/>
        <w:ind w:right="24"/>
        <w:jc w:val="center"/>
        <w:rPr>
          <w:rFonts w:ascii="Arial" w:hAnsi="Arial"/>
          <w:b/>
          <w:bCs/>
        </w:rPr>
      </w:pPr>
    </w:p>
    <w:p w14:paraId="717226E0" w14:textId="77777777" w:rsidR="00395E91" w:rsidRPr="00E41A37" w:rsidRDefault="00395E91" w:rsidP="00381AF9">
      <w:pPr>
        <w:pBdr>
          <w:top w:val="nil"/>
          <w:left w:val="nil"/>
          <w:bottom w:val="nil"/>
          <w:right w:val="nil"/>
          <w:between w:val="nil"/>
        </w:pBdr>
        <w:spacing w:after="0" w:line="240" w:lineRule="auto"/>
        <w:ind w:right="24"/>
        <w:jc w:val="center"/>
        <w:rPr>
          <w:rFonts w:ascii="Arial" w:hAnsi="Arial"/>
          <w:b/>
          <w:bCs/>
        </w:rPr>
      </w:pPr>
    </w:p>
    <w:p w14:paraId="7E8634E7" w14:textId="77777777" w:rsidR="007704F9" w:rsidRDefault="007704F9" w:rsidP="00381AF9">
      <w:pPr>
        <w:pBdr>
          <w:top w:val="nil"/>
          <w:left w:val="nil"/>
          <w:bottom w:val="nil"/>
          <w:right w:val="nil"/>
          <w:between w:val="nil"/>
        </w:pBdr>
        <w:spacing w:after="0" w:line="240" w:lineRule="auto"/>
        <w:ind w:right="24"/>
        <w:jc w:val="center"/>
        <w:rPr>
          <w:rFonts w:ascii="Arial" w:hAnsi="Arial"/>
          <w:b/>
          <w:bCs/>
        </w:rPr>
      </w:pPr>
    </w:p>
    <w:p w14:paraId="1D3BA5A6" w14:textId="77777777" w:rsidR="000D1EC2" w:rsidRDefault="000D1EC2" w:rsidP="00381AF9">
      <w:pPr>
        <w:pBdr>
          <w:top w:val="nil"/>
          <w:left w:val="nil"/>
          <w:bottom w:val="nil"/>
          <w:right w:val="nil"/>
          <w:between w:val="nil"/>
        </w:pBdr>
        <w:spacing w:after="0" w:line="240" w:lineRule="auto"/>
        <w:ind w:right="24"/>
        <w:jc w:val="center"/>
        <w:rPr>
          <w:rFonts w:ascii="Arial" w:hAnsi="Arial"/>
          <w:b/>
          <w:bCs/>
        </w:rPr>
      </w:pPr>
    </w:p>
    <w:p w14:paraId="24CFACBE" w14:textId="77777777" w:rsidR="000D1EC2" w:rsidRPr="00E41A37" w:rsidRDefault="000D1EC2" w:rsidP="00381AF9">
      <w:pPr>
        <w:pBdr>
          <w:top w:val="nil"/>
          <w:left w:val="nil"/>
          <w:bottom w:val="nil"/>
          <w:right w:val="nil"/>
          <w:between w:val="nil"/>
        </w:pBdr>
        <w:spacing w:after="0" w:line="240" w:lineRule="auto"/>
        <w:ind w:right="24"/>
        <w:jc w:val="center"/>
        <w:rPr>
          <w:rFonts w:ascii="Arial" w:hAnsi="Arial"/>
          <w:b/>
          <w:bCs/>
        </w:rPr>
      </w:pPr>
    </w:p>
    <w:p w14:paraId="416175F1" w14:textId="77777777" w:rsidR="007704F9" w:rsidRPr="00E41A37" w:rsidRDefault="007704F9" w:rsidP="00381AF9">
      <w:pPr>
        <w:pBdr>
          <w:top w:val="nil"/>
          <w:left w:val="nil"/>
          <w:bottom w:val="nil"/>
          <w:right w:val="nil"/>
          <w:between w:val="nil"/>
        </w:pBdr>
        <w:spacing w:after="0" w:line="240" w:lineRule="auto"/>
        <w:ind w:right="24"/>
        <w:jc w:val="center"/>
        <w:rPr>
          <w:rFonts w:ascii="Arial" w:hAnsi="Arial"/>
          <w:b/>
          <w:bCs/>
        </w:rPr>
      </w:pPr>
    </w:p>
    <w:p w14:paraId="50A3AF70" w14:textId="77777777" w:rsidR="0045543F" w:rsidRPr="00E41A37" w:rsidRDefault="0045543F" w:rsidP="00381AF9">
      <w:pPr>
        <w:pBdr>
          <w:top w:val="nil"/>
          <w:left w:val="nil"/>
          <w:bottom w:val="nil"/>
          <w:right w:val="nil"/>
          <w:between w:val="nil"/>
        </w:pBdr>
        <w:spacing w:after="0" w:line="240" w:lineRule="auto"/>
        <w:ind w:right="24"/>
        <w:jc w:val="center"/>
        <w:rPr>
          <w:rFonts w:ascii="Arial" w:hAnsi="Arial"/>
          <w:b/>
          <w:bCs/>
        </w:rPr>
      </w:pPr>
    </w:p>
    <w:p w14:paraId="5D435690" w14:textId="77777777" w:rsidR="00F32BA8" w:rsidRPr="00E41A37" w:rsidRDefault="00F32BA8" w:rsidP="00381AF9">
      <w:pPr>
        <w:pBdr>
          <w:top w:val="nil"/>
          <w:left w:val="nil"/>
          <w:bottom w:val="nil"/>
          <w:right w:val="nil"/>
          <w:between w:val="nil"/>
        </w:pBdr>
        <w:spacing w:after="0" w:line="240" w:lineRule="auto"/>
        <w:ind w:right="24"/>
        <w:jc w:val="center"/>
        <w:rPr>
          <w:rFonts w:ascii="Arial" w:hAnsi="Arial"/>
          <w:b/>
          <w:bCs/>
        </w:rPr>
      </w:pPr>
      <w:r w:rsidRPr="00E41A37">
        <w:rPr>
          <w:rFonts w:ascii="Arial" w:hAnsi="Arial"/>
          <w:b/>
          <w:bCs/>
        </w:rPr>
        <w:t>ANA MARÍA CADENA RUIZ</w:t>
      </w:r>
    </w:p>
    <w:p w14:paraId="7B5CC2B4" w14:textId="77777777" w:rsidR="00F32BA8" w:rsidRPr="00E41A37" w:rsidRDefault="00F32BA8" w:rsidP="00381AF9">
      <w:pPr>
        <w:pBdr>
          <w:top w:val="nil"/>
          <w:left w:val="nil"/>
          <w:bottom w:val="nil"/>
          <w:right w:val="nil"/>
          <w:between w:val="nil"/>
        </w:pBdr>
        <w:spacing w:after="0" w:line="240" w:lineRule="auto"/>
        <w:ind w:right="24"/>
        <w:jc w:val="center"/>
        <w:rPr>
          <w:rFonts w:ascii="Arial" w:hAnsi="Arial"/>
        </w:rPr>
      </w:pPr>
      <w:r w:rsidRPr="00E41A37">
        <w:rPr>
          <w:rFonts w:ascii="Arial" w:hAnsi="Arial"/>
        </w:rPr>
        <w:t>Secretaria Distrital de Hacienda</w:t>
      </w:r>
    </w:p>
    <w:p w14:paraId="407C373F" w14:textId="64A681A3" w:rsidR="001D150D" w:rsidRDefault="001D150D">
      <w:pPr>
        <w:rPr>
          <w:rFonts w:ascii="Arial" w:hAnsi="Arial"/>
        </w:rPr>
      </w:pPr>
      <w:r>
        <w:rPr>
          <w:rFonts w:ascii="Arial" w:hAnsi="Arial"/>
        </w:rPr>
        <w:br w:type="page"/>
      </w:r>
    </w:p>
    <w:p w14:paraId="7714CBF3" w14:textId="77777777" w:rsidR="004612EE" w:rsidRDefault="004612EE" w:rsidP="004612EE">
      <w:pPr>
        <w:pBdr>
          <w:top w:val="nil"/>
          <w:left w:val="nil"/>
          <w:bottom w:val="nil"/>
          <w:right w:val="nil"/>
          <w:between w:val="nil"/>
        </w:pBdr>
        <w:spacing w:before="120" w:after="120"/>
        <w:ind w:right="24"/>
        <w:rPr>
          <w:rFonts w:ascii="Arial" w:hAnsi="Arial"/>
          <w:sz w:val="14"/>
          <w:szCs w:val="14"/>
        </w:rPr>
      </w:pPr>
    </w:p>
    <w:p w14:paraId="74715A8D" w14:textId="77777777" w:rsidR="004612EE" w:rsidRPr="00464D2B" w:rsidRDefault="004612EE" w:rsidP="004612EE">
      <w:pPr>
        <w:pBdr>
          <w:top w:val="nil"/>
          <w:left w:val="nil"/>
          <w:bottom w:val="nil"/>
          <w:right w:val="nil"/>
          <w:between w:val="nil"/>
        </w:pBdr>
        <w:spacing w:before="120" w:after="120"/>
        <w:ind w:right="24"/>
        <w:rPr>
          <w:rFonts w:ascii="Arial" w:hAnsi="Arial"/>
          <w:sz w:val="14"/>
          <w:szCs w:val="14"/>
        </w:rPr>
      </w:pPr>
    </w:p>
    <w:p w14:paraId="73E127E7" w14:textId="77777777" w:rsidR="004612EE" w:rsidRPr="00464D2B" w:rsidRDefault="004612EE" w:rsidP="004612EE">
      <w:pPr>
        <w:pBdr>
          <w:top w:val="nil"/>
          <w:left w:val="nil"/>
          <w:bottom w:val="nil"/>
          <w:right w:val="nil"/>
          <w:between w:val="nil"/>
        </w:pBdr>
        <w:spacing w:before="120" w:after="120"/>
        <w:ind w:right="24"/>
        <w:rPr>
          <w:rFonts w:ascii="Arial" w:hAnsi="Arial"/>
          <w:sz w:val="14"/>
          <w:szCs w:val="14"/>
        </w:rPr>
      </w:pPr>
      <w:r w:rsidRPr="00464D2B">
        <w:rPr>
          <w:rFonts w:ascii="Arial" w:hAnsi="Arial"/>
          <w:sz w:val="14"/>
          <w:szCs w:val="14"/>
        </w:rPr>
        <w:t>Aprobado por:</w:t>
      </w:r>
      <w:r w:rsidRPr="00464D2B">
        <w:rPr>
          <w:rFonts w:ascii="Arial" w:hAnsi="Arial"/>
          <w:sz w:val="14"/>
          <w:szCs w:val="14"/>
        </w:rPr>
        <w:tab/>
        <w:t>Andrés Felipe Uribe Medina, Subsecretario de Técnico, Secretaría Distrital de Hacienda</w:t>
      </w:r>
    </w:p>
    <w:p w14:paraId="1FC4C839" w14:textId="77777777" w:rsidR="004612EE" w:rsidRPr="00464D2B" w:rsidRDefault="004612EE" w:rsidP="004612EE">
      <w:pPr>
        <w:pBdr>
          <w:top w:val="nil"/>
          <w:left w:val="nil"/>
          <w:bottom w:val="nil"/>
          <w:right w:val="nil"/>
          <w:between w:val="nil"/>
        </w:pBdr>
        <w:spacing w:before="120" w:after="120"/>
        <w:ind w:left="720" w:right="24" w:firstLine="720"/>
        <w:rPr>
          <w:rFonts w:ascii="Arial" w:hAnsi="Arial"/>
          <w:sz w:val="14"/>
          <w:szCs w:val="14"/>
        </w:rPr>
      </w:pPr>
      <w:r w:rsidRPr="00464D2B">
        <w:rPr>
          <w:rFonts w:ascii="Arial" w:hAnsi="Arial"/>
          <w:sz w:val="14"/>
          <w:szCs w:val="14"/>
        </w:rPr>
        <w:t xml:space="preserve">Claudia Marcela </w:t>
      </w:r>
      <w:proofErr w:type="spellStart"/>
      <w:r w:rsidRPr="00464D2B">
        <w:rPr>
          <w:rFonts w:ascii="Arial" w:hAnsi="Arial"/>
          <w:sz w:val="14"/>
          <w:szCs w:val="14"/>
        </w:rPr>
        <w:t>Numa</w:t>
      </w:r>
      <w:proofErr w:type="spellEnd"/>
      <w:r w:rsidRPr="00464D2B">
        <w:rPr>
          <w:rFonts w:ascii="Arial" w:hAnsi="Arial"/>
          <w:sz w:val="14"/>
          <w:szCs w:val="14"/>
        </w:rPr>
        <w:t xml:space="preserve"> Páez, Directora Distrital de Presupuesto, Secretaría Distrital de Hacienda</w:t>
      </w:r>
    </w:p>
    <w:p w14:paraId="5B41FD8F" w14:textId="77777777" w:rsidR="004612EE" w:rsidRPr="00464D2B" w:rsidRDefault="004612EE" w:rsidP="004612EE">
      <w:pPr>
        <w:pBdr>
          <w:top w:val="nil"/>
          <w:left w:val="nil"/>
          <w:bottom w:val="nil"/>
          <w:right w:val="nil"/>
          <w:between w:val="nil"/>
        </w:pBdr>
        <w:spacing w:before="120" w:after="120"/>
        <w:ind w:right="24"/>
        <w:rPr>
          <w:rFonts w:ascii="Arial" w:hAnsi="Arial"/>
          <w:sz w:val="14"/>
          <w:szCs w:val="14"/>
        </w:rPr>
      </w:pPr>
      <w:r w:rsidRPr="00464D2B">
        <w:rPr>
          <w:rFonts w:ascii="Arial" w:hAnsi="Arial"/>
          <w:sz w:val="14"/>
          <w:szCs w:val="14"/>
        </w:rPr>
        <w:t>Revisado por:</w:t>
      </w:r>
      <w:r w:rsidRPr="00464D2B">
        <w:rPr>
          <w:rFonts w:ascii="Arial" w:hAnsi="Arial"/>
          <w:sz w:val="14"/>
          <w:szCs w:val="14"/>
        </w:rPr>
        <w:tab/>
        <w:t>Jimmy Alexis Rodríguez Rojas, Subdirector de Finanzas Distritales</w:t>
      </w:r>
    </w:p>
    <w:p w14:paraId="0DA94266" w14:textId="77777777" w:rsidR="004612EE" w:rsidRPr="00464D2B" w:rsidRDefault="004612EE" w:rsidP="004612EE">
      <w:pPr>
        <w:pBdr>
          <w:top w:val="nil"/>
          <w:left w:val="nil"/>
          <w:bottom w:val="nil"/>
          <w:right w:val="nil"/>
          <w:between w:val="nil"/>
        </w:pBdr>
        <w:spacing w:before="120" w:after="120"/>
        <w:ind w:right="24"/>
        <w:rPr>
          <w:rFonts w:ascii="Arial" w:hAnsi="Arial"/>
          <w:sz w:val="14"/>
          <w:szCs w:val="14"/>
        </w:rPr>
      </w:pPr>
      <w:r w:rsidRPr="00464D2B">
        <w:rPr>
          <w:rFonts w:ascii="Arial" w:hAnsi="Arial"/>
          <w:sz w:val="14"/>
          <w:szCs w:val="14"/>
        </w:rPr>
        <w:tab/>
      </w:r>
      <w:r w:rsidRPr="00464D2B">
        <w:rPr>
          <w:rFonts w:ascii="Arial" w:hAnsi="Arial"/>
          <w:sz w:val="14"/>
          <w:szCs w:val="14"/>
        </w:rPr>
        <w:tab/>
        <w:t xml:space="preserve">Martha Adriana </w:t>
      </w:r>
      <w:proofErr w:type="spellStart"/>
      <w:r w:rsidRPr="00464D2B">
        <w:rPr>
          <w:rFonts w:ascii="Arial" w:hAnsi="Arial"/>
          <w:sz w:val="14"/>
          <w:szCs w:val="14"/>
        </w:rPr>
        <w:t>Amézquita</w:t>
      </w:r>
      <w:proofErr w:type="spellEnd"/>
      <w:r w:rsidRPr="00464D2B">
        <w:rPr>
          <w:rFonts w:ascii="Arial" w:hAnsi="Arial"/>
          <w:sz w:val="14"/>
          <w:szCs w:val="14"/>
        </w:rPr>
        <w:t xml:space="preserve"> Cárdenas, Asesora Despacho </w:t>
      </w:r>
      <w:bookmarkStart w:id="4" w:name="_Hlk181208767"/>
      <w:r w:rsidRPr="00464D2B">
        <w:rPr>
          <w:rFonts w:ascii="Arial" w:hAnsi="Arial"/>
          <w:sz w:val="14"/>
          <w:szCs w:val="14"/>
        </w:rPr>
        <w:t>Secretaria Distrital de Hacienda</w:t>
      </w:r>
      <w:bookmarkEnd w:id="4"/>
    </w:p>
    <w:p w14:paraId="316508AA" w14:textId="77777777" w:rsidR="004612EE" w:rsidRDefault="004612EE" w:rsidP="004612EE">
      <w:pPr>
        <w:pBdr>
          <w:top w:val="nil"/>
          <w:left w:val="nil"/>
          <w:bottom w:val="nil"/>
          <w:right w:val="nil"/>
          <w:between w:val="nil"/>
        </w:pBdr>
        <w:spacing w:before="120" w:after="120"/>
        <w:ind w:right="24"/>
        <w:rPr>
          <w:rFonts w:ascii="Arial" w:hAnsi="Arial"/>
          <w:sz w:val="14"/>
          <w:szCs w:val="14"/>
        </w:rPr>
      </w:pPr>
      <w:r w:rsidRPr="00464D2B">
        <w:rPr>
          <w:rFonts w:ascii="Arial" w:hAnsi="Arial"/>
          <w:sz w:val="14"/>
          <w:szCs w:val="14"/>
        </w:rPr>
        <w:t>Proyectado por:</w:t>
      </w:r>
      <w:r w:rsidRPr="00464D2B">
        <w:rPr>
          <w:rFonts w:ascii="Arial" w:hAnsi="Arial"/>
          <w:sz w:val="14"/>
          <w:szCs w:val="14"/>
        </w:rPr>
        <w:tab/>
      </w:r>
      <w:proofErr w:type="spellStart"/>
      <w:r>
        <w:rPr>
          <w:rFonts w:ascii="Arial" w:hAnsi="Arial"/>
          <w:sz w:val="14"/>
          <w:szCs w:val="14"/>
        </w:rPr>
        <w:t>Maria</w:t>
      </w:r>
      <w:proofErr w:type="spellEnd"/>
      <w:r>
        <w:rPr>
          <w:rFonts w:ascii="Arial" w:hAnsi="Arial"/>
          <w:sz w:val="14"/>
          <w:szCs w:val="14"/>
        </w:rPr>
        <w:t xml:space="preserve"> Camila Gómez </w:t>
      </w:r>
      <w:proofErr w:type="spellStart"/>
      <w:r>
        <w:rPr>
          <w:rFonts w:ascii="Arial" w:hAnsi="Arial"/>
          <w:sz w:val="14"/>
          <w:szCs w:val="14"/>
        </w:rPr>
        <w:t>Fernandez</w:t>
      </w:r>
      <w:proofErr w:type="spellEnd"/>
      <w:r>
        <w:rPr>
          <w:rFonts w:ascii="Arial" w:hAnsi="Arial"/>
          <w:sz w:val="14"/>
          <w:szCs w:val="14"/>
        </w:rPr>
        <w:t xml:space="preserve">, Subdirectora de Análisis Fiscal </w:t>
      </w:r>
    </w:p>
    <w:p w14:paraId="0C0A31C9" w14:textId="77777777" w:rsidR="004612EE" w:rsidRDefault="004612EE" w:rsidP="004612EE">
      <w:pPr>
        <w:pBdr>
          <w:top w:val="nil"/>
          <w:left w:val="nil"/>
          <w:bottom w:val="nil"/>
          <w:right w:val="nil"/>
          <w:between w:val="nil"/>
        </w:pBdr>
        <w:spacing w:before="120" w:after="120"/>
        <w:ind w:left="708" w:right="24" w:firstLine="708"/>
        <w:rPr>
          <w:rFonts w:ascii="Arial" w:hAnsi="Arial"/>
          <w:sz w:val="14"/>
          <w:szCs w:val="14"/>
        </w:rPr>
      </w:pPr>
      <w:r w:rsidRPr="00464D2B">
        <w:rPr>
          <w:rFonts w:ascii="Arial" w:hAnsi="Arial"/>
          <w:sz w:val="14"/>
          <w:szCs w:val="14"/>
        </w:rPr>
        <w:t>Claudia Concepción González Alfonso, Asesora Dirección Distrital de Presupuesto SDH</w:t>
      </w:r>
    </w:p>
    <w:p w14:paraId="7E249F31" w14:textId="77777777" w:rsidR="004612EE" w:rsidRPr="00464D2B" w:rsidRDefault="004612EE" w:rsidP="004612EE">
      <w:pPr>
        <w:pBdr>
          <w:top w:val="nil"/>
          <w:left w:val="nil"/>
          <w:bottom w:val="nil"/>
          <w:right w:val="nil"/>
          <w:between w:val="nil"/>
        </w:pBdr>
        <w:spacing w:before="120" w:after="120"/>
        <w:ind w:right="24"/>
        <w:rPr>
          <w:rFonts w:ascii="Arial" w:hAnsi="Arial"/>
          <w:sz w:val="14"/>
          <w:szCs w:val="14"/>
        </w:rPr>
      </w:pPr>
      <w:r>
        <w:rPr>
          <w:rFonts w:ascii="Arial" w:hAnsi="Arial"/>
          <w:sz w:val="14"/>
          <w:szCs w:val="14"/>
        </w:rPr>
        <w:tab/>
      </w:r>
      <w:r>
        <w:rPr>
          <w:rFonts w:ascii="Arial" w:hAnsi="Arial"/>
          <w:sz w:val="14"/>
          <w:szCs w:val="14"/>
        </w:rPr>
        <w:tab/>
        <w:t xml:space="preserve"> </w:t>
      </w:r>
    </w:p>
    <w:p w14:paraId="62C84339" w14:textId="77777777" w:rsidR="0045543F" w:rsidRPr="00E41A37" w:rsidRDefault="0045543F" w:rsidP="006A562C">
      <w:pPr>
        <w:rPr>
          <w:rFonts w:ascii="Arial" w:hAnsi="Arial"/>
        </w:rPr>
      </w:pPr>
    </w:p>
    <w:sectPr w:rsidR="0045543F" w:rsidRPr="00E41A37" w:rsidSect="0069618F">
      <w:footerReference w:type="default" r:id="rId13"/>
      <w:pgSz w:w="12240" w:h="15840"/>
      <w:pgMar w:top="1417" w:right="1701" w:bottom="1417" w:left="1701" w:header="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C15517" w14:textId="77777777" w:rsidR="008639AC" w:rsidRDefault="008639AC" w:rsidP="002A682C">
      <w:pPr>
        <w:spacing w:after="0" w:line="240" w:lineRule="auto"/>
      </w:pPr>
      <w:r>
        <w:separator/>
      </w:r>
    </w:p>
  </w:endnote>
  <w:endnote w:type="continuationSeparator" w:id="0">
    <w:p w14:paraId="7FEB2545" w14:textId="77777777" w:rsidR="008639AC" w:rsidRDefault="008639AC" w:rsidP="002A68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ArialMT">
    <w:altName w:val="Arial"/>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483318" w14:textId="77777777" w:rsidR="005910B4" w:rsidRPr="00CA252D" w:rsidRDefault="005910B4" w:rsidP="005910B4">
    <w:pPr>
      <w:spacing w:after="0"/>
      <w:ind w:right="66"/>
      <w:jc w:val="right"/>
      <w:rPr>
        <w:rFonts w:ascii="Arial" w:eastAsia="Calibri" w:hAnsi="Arial"/>
      </w:rPr>
    </w:pPr>
  </w:p>
  <w:p w14:paraId="4337B824" w14:textId="4C54B466" w:rsidR="005910B4" w:rsidRPr="005910B4" w:rsidRDefault="005910B4" w:rsidP="005910B4">
    <w:pPr>
      <w:spacing w:after="888"/>
      <w:ind w:right="66"/>
      <w:rPr>
        <w:rFonts w:ascii="Arial" w:hAnsi="Arial"/>
      </w:rPr>
    </w:pPr>
    <w:r>
      <w:rPr>
        <w:rFonts w:ascii="Arial" w:eastAsia="Calibri" w:hAnsi="Arial"/>
        <w:noProof/>
        <w:lang w:eastAsia="es-CO"/>
      </w:rPr>
      <mc:AlternateContent>
        <mc:Choice Requires="wps">
          <w:drawing>
            <wp:anchor distT="0" distB="0" distL="114300" distR="114300" simplePos="0" relativeHeight="251659264" behindDoc="0" locked="0" layoutInCell="1" allowOverlap="1" wp14:anchorId="386DED87" wp14:editId="6C3E1CB9">
              <wp:simplePos x="0" y="0"/>
              <wp:positionH relativeFrom="margin">
                <wp:posOffset>0</wp:posOffset>
              </wp:positionH>
              <wp:positionV relativeFrom="paragraph">
                <wp:posOffset>-635</wp:posOffset>
              </wp:positionV>
              <wp:extent cx="5715000" cy="9525"/>
              <wp:effectExtent l="0" t="0" r="19050" b="28575"/>
              <wp:wrapNone/>
              <wp:docPr id="2108932504" name="Conector recto 1"/>
              <wp:cNvGraphicFramePr/>
              <a:graphic xmlns:a="http://schemas.openxmlformats.org/drawingml/2006/main">
                <a:graphicData uri="http://schemas.microsoft.com/office/word/2010/wordprocessingShape">
                  <wps:wsp>
                    <wps:cNvCnPr/>
                    <wps:spPr>
                      <a:xfrm flipV="1">
                        <a:off x="0" y="0"/>
                        <a:ext cx="5715000" cy="9525"/>
                      </a:xfrm>
                      <a:prstGeom prst="line">
                        <a:avLst/>
                      </a:prstGeom>
                      <a:ln w="19050" cap="flat" cmpd="sng" algn="ctr">
                        <a:solidFill>
                          <a:srgbClr val="C00000"/>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F235E81" id="Conector recto 1" o:spid="_x0000_s1026" style="position:absolute;flip:y;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05pt" to="450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" strokecolor="#c00000" strokeweight="1.5pt">
              <v:stroke dashstyle="dash"/>
              <w10:wrap anchorx="margin"/>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F8D816" w14:textId="77777777" w:rsidR="008639AC" w:rsidRDefault="008639AC" w:rsidP="002A682C">
      <w:pPr>
        <w:spacing w:after="0" w:line="240" w:lineRule="auto"/>
      </w:pPr>
      <w:r>
        <w:separator/>
      </w:r>
    </w:p>
  </w:footnote>
  <w:footnote w:type="continuationSeparator" w:id="0">
    <w:p w14:paraId="134AF299" w14:textId="77777777" w:rsidR="008639AC" w:rsidRDefault="008639AC" w:rsidP="002A682C">
      <w:pPr>
        <w:spacing w:after="0" w:line="240" w:lineRule="auto"/>
      </w:pPr>
      <w:r>
        <w:continuationSeparator/>
      </w:r>
    </w:p>
  </w:footnote>
  <w:footnote w:id="1">
    <w:p w14:paraId="25B62B9D" w14:textId="77777777" w:rsidR="002A682C" w:rsidRPr="003511C0" w:rsidRDefault="002A682C" w:rsidP="002A682C">
      <w:pPr>
        <w:pStyle w:val="Textonotapie"/>
        <w:rPr>
          <w:rFonts w:ascii="Arial" w:hAnsi="Arial"/>
          <w:sz w:val="14"/>
          <w:szCs w:val="14"/>
          <w:lang w:val="es-MX"/>
        </w:rPr>
      </w:pPr>
      <w:r w:rsidRPr="003511C0">
        <w:rPr>
          <w:rStyle w:val="Refdenotaalpie"/>
          <w:rFonts w:ascii="Arial" w:hAnsi="Arial"/>
          <w:sz w:val="14"/>
          <w:szCs w:val="14"/>
        </w:rPr>
        <w:footnoteRef/>
      </w:r>
      <w:r w:rsidRPr="003511C0">
        <w:rPr>
          <w:rFonts w:ascii="Arial" w:hAnsi="Arial"/>
          <w:sz w:val="14"/>
          <w:szCs w:val="14"/>
        </w:rPr>
        <w:t xml:space="preserve"> Artículo 37 Decreto Distrital 714 de 1996.- De la Presentación del Proyecto de Presupuesto. El Gobierno Distrital someterá el Proyecto de Presupuesto Anual del Distrito Capital a consideración del Concejo Distrital por conducto de la Secretaría de Hacienda Distrital, durante los primeros tres (3) días de las sesiones ordinarias del mes de </w:t>
      </w:r>
      <w:proofErr w:type="gramStart"/>
      <w:r w:rsidRPr="003511C0">
        <w:rPr>
          <w:rFonts w:ascii="Arial" w:hAnsi="Arial"/>
          <w:sz w:val="14"/>
          <w:szCs w:val="14"/>
        </w:rPr>
        <w:t>Noviembre</w:t>
      </w:r>
      <w:proofErr w:type="gramEnd"/>
      <w:r w:rsidRPr="003511C0">
        <w:rPr>
          <w:rFonts w:ascii="Arial" w:hAnsi="Arial"/>
          <w:sz w:val="14"/>
          <w:szCs w:val="14"/>
        </w:rPr>
        <w:t>, el cual contendrá el Proyecto de Rentas e Ingresos y de Inversiones y Gastos y el Resultado Fiscal y las disposiciones generales.</w:t>
      </w:r>
    </w:p>
  </w:footnote>
  <w:footnote w:id="2">
    <w:p w14:paraId="7446A678" w14:textId="77777777" w:rsidR="00F32BA8" w:rsidRPr="00BD5D86" w:rsidRDefault="00F32BA8" w:rsidP="00F32BA8">
      <w:pPr>
        <w:pStyle w:val="Textonotapie"/>
        <w:rPr>
          <w:rFonts w:ascii="Arial" w:hAnsi="Arial"/>
          <w:sz w:val="14"/>
          <w:szCs w:val="14"/>
        </w:rPr>
      </w:pPr>
      <w:r w:rsidRPr="00BD5D86">
        <w:rPr>
          <w:rStyle w:val="Refdenotaalpie"/>
          <w:rFonts w:ascii="Arial" w:hAnsi="Arial"/>
          <w:sz w:val="14"/>
          <w:szCs w:val="14"/>
        </w:rPr>
        <w:footnoteRef/>
      </w:r>
      <w:r w:rsidRPr="00BD5D86">
        <w:rPr>
          <w:rFonts w:ascii="Arial" w:hAnsi="Arial"/>
          <w:sz w:val="14"/>
          <w:szCs w:val="14"/>
        </w:rPr>
        <w:t xml:space="preserve"> Decreto 714 de 1996 “Por el cual se compilan el Acuerdo </w:t>
      </w:r>
      <w:hyperlink r:id="rId1" w:history="1">
        <w:r w:rsidRPr="00BD5D86">
          <w:rPr>
            <w:rFonts w:ascii="Arial" w:hAnsi="Arial"/>
            <w:sz w:val="14"/>
            <w:szCs w:val="14"/>
          </w:rPr>
          <w:t>24</w:t>
        </w:r>
      </w:hyperlink>
      <w:r w:rsidRPr="00BD5D86">
        <w:rPr>
          <w:rFonts w:ascii="Arial" w:hAnsi="Arial"/>
          <w:sz w:val="14"/>
          <w:szCs w:val="14"/>
        </w:rPr>
        <w:t> de 1995 y Acuerdo </w:t>
      </w:r>
      <w:hyperlink r:id="rId2" w:history="1">
        <w:r w:rsidRPr="00BD5D86">
          <w:rPr>
            <w:rFonts w:ascii="Arial" w:hAnsi="Arial"/>
            <w:sz w:val="14"/>
            <w:szCs w:val="14"/>
          </w:rPr>
          <w:t>20</w:t>
        </w:r>
      </w:hyperlink>
      <w:r w:rsidRPr="00BD5D86">
        <w:rPr>
          <w:rFonts w:ascii="Arial" w:hAnsi="Arial"/>
          <w:sz w:val="14"/>
          <w:szCs w:val="14"/>
        </w:rPr>
        <w:t> de 1996 que conforman el Estatuto Orgánico del Presupuesto Distrital”</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2B788A"/>
    <w:multiLevelType w:val="hybridMultilevel"/>
    <w:tmpl w:val="0C462066"/>
    <w:lvl w:ilvl="0" w:tplc="240A000D">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 w15:restartNumberingAfterBreak="0">
    <w:nsid w:val="48AC354F"/>
    <w:multiLevelType w:val="hybridMultilevel"/>
    <w:tmpl w:val="655E3382"/>
    <w:lvl w:ilvl="0" w:tplc="DB7CE2C6">
      <w:start w:val="3"/>
      <w:numFmt w:val="bullet"/>
      <w:lvlText w:val="-"/>
      <w:lvlJc w:val="left"/>
      <w:pPr>
        <w:ind w:left="372" w:hanging="360"/>
      </w:pPr>
      <w:rPr>
        <w:rFonts w:ascii="Arial" w:eastAsia="Arial" w:hAnsi="Arial" w:cs="Arial" w:hint="default"/>
      </w:rPr>
    </w:lvl>
    <w:lvl w:ilvl="1" w:tplc="240A0003" w:tentative="1">
      <w:start w:val="1"/>
      <w:numFmt w:val="bullet"/>
      <w:lvlText w:val="o"/>
      <w:lvlJc w:val="left"/>
      <w:pPr>
        <w:ind w:left="1092" w:hanging="360"/>
      </w:pPr>
      <w:rPr>
        <w:rFonts w:ascii="Courier New" w:hAnsi="Courier New" w:cs="Courier New" w:hint="default"/>
      </w:rPr>
    </w:lvl>
    <w:lvl w:ilvl="2" w:tplc="240A0005" w:tentative="1">
      <w:start w:val="1"/>
      <w:numFmt w:val="bullet"/>
      <w:lvlText w:val=""/>
      <w:lvlJc w:val="left"/>
      <w:pPr>
        <w:ind w:left="1812" w:hanging="360"/>
      </w:pPr>
      <w:rPr>
        <w:rFonts w:ascii="Wingdings" w:hAnsi="Wingdings" w:hint="default"/>
      </w:rPr>
    </w:lvl>
    <w:lvl w:ilvl="3" w:tplc="240A0001" w:tentative="1">
      <w:start w:val="1"/>
      <w:numFmt w:val="bullet"/>
      <w:lvlText w:val=""/>
      <w:lvlJc w:val="left"/>
      <w:pPr>
        <w:ind w:left="2532" w:hanging="360"/>
      </w:pPr>
      <w:rPr>
        <w:rFonts w:ascii="Symbol" w:hAnsi="Symbol" w:hint="default"/>
      </w:rPr>
    </w:lvl>
    <w:lvl w:ilvl="4" w:tplc="240A0003" w:tentative="1">
      <w:start w:val="1"/>
      <w:numFmt w:val="bullet"/>
      <w:lvlText w:val="o"/>
      <w:lvlJc w:val="left"/>
      <w:pPr>
        <w:ind w:left="3252" w:hanging="360"/>
      </w:pPr>
      <w:rPr>
        <w:rFonts w:ascii="Courier New" w:hAnsi="Courier New" w:cs="Courier New" w:hint="default"/>
      </w:rPr>
    </w:lvl>
    <w:lvl w:ilvl="5" w:tplc="240A0005" w:tentative="1">
      <w:start w:val="1"/>
      <w:numFmt w:val="bullet"/>
      <w:lvlText w:val=""/>
      <w:lvlJc w:val="left"/>
      <w:pPr>
        <w:ind w:left="3972" w:hanging="360"/>
      </w:pPr>
      <w:rPr>
        <w:rFonts w:ascii="Wingdings" w:hAnsi="Wingdings" w:hint="default"/>
      </w:rPr>
    </w:lvl>
    <w:lvl w:ilvl="6" w:tplc="240A0001" w:tentative="1">
      <w:start w:val="1"/>
      <w:numFmt w:val="bullet"/>
      <w:lvlText w:val=""/>
      <w:lvlJc w:val="left"/>
      <w:pPr>
        <w:ind w:left="4692" w:hanging="360"/>
      </w:pPr>
      <w:rPr>
        <w:rFonts w:ascii="Symbol" w:hAnsi="Symbol" w:hint="default"/>
      </w:rPr>
    </w:lvl>
    <w:lvl w:ilvl="7" w:tplc="240A0003" w:tentative="1">
      <w:start w:val="1"/>
      <w:numFmt w:val="bullet"/>
      <w:lvlText w:val="o"/>
      <w:lvlJc w:val="left"/>
      <w:pPr>
        <w:ind w:left="5412" w:hanging="360"/>
      </w:pPr>
      <w:rPr>
        <w:rFonts w:ascii="Courier New" w:hAnsi="Courier New" w:cs="Courier New" w:hint="default"/>
      </w:rPr>
    </w:lvl>
    <w:lvl w:ilvl="8" w:tplc="240A0005" w:tentative="1">
      <w:start w:val="1"/>
      <w:numFmt w:val="bullet"/>
      <w:lvlText w:val=""/>
      <w:lvlJc w:val="left"/>
      <w:pPr>
        <w:ind w:left="6132" w:hanging="360"/>
      </w:pPr>
      <w:rPr>
        <w:rFonts w:ascii="Wingdings" w:hAnsi="Wingdings" w:hint="default"/>
      </w:rPr>
    </w:lvl>
  </w:abstractNum>
  <w:abstractNum w:abstractNumId="2" w15:restartNumberingAfterBreak="0">
    <w:nsid w:val="4B390E8B"/>
    <w:multiLevelType w:val="hybridMultilevel"/>
    <w:tmpl w:val="488EBDEA"/>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 w15:restartNumberingAfterBreak="0">
    <w:nsid w:val="4DC12401"/>
    <w:multiLevelType w:val="hybridMultilevel"/>
    <w:tmpl w:val="8DAC7EBC"/>
    <w:lvl w:ilvl="0" w:tplc="7D50F520">
      <w:start w:val="1"/>
      <w:numFmt w:val="decimal"/>
      <w:lvlText w:val="%1."/>
      <w:lvlJc w:val="left"/>
      <w:pPr>
        <w:ind w:left="372" w:hanging="360"/>
      </w:pPr>
      <w:rPr>
        <w:rFonts w:hint="default"/>
      </w:rPr>
    </w:lvl>
    <w:lvl w:ilvl="1" w:tplc="240A0019" w:tentative="1">
      <w:start w:val="1"/>
      <w:numFmt w:val="lowerLetter"/>
      <w:lvlText w:val="%2."/>
      <w:lvlJc w:val="left"/>
      <w:pPr>
        <w:ind w:left="1092" w:hanging="360"/>
      </w:pPr>
    </w:lvl>
    <w:lvl w:ilvl="2" w:tplc="240A001B" w:tentative="1">
      <w:start w:val="1"/>
      <w:numFmt w:val="lowerRoman"/>
      <w:lvlText w:val="%3."/>
      <w:lvlJc w:val="right"/>
      <w:pPr>
        <w:ind w:left="1812" w:hanging="180"/>
      </w:pPr>
    </w:lvl>
    <w:lvl w:ilvl="3" w:tplc="240A000F" w:tentative="1">
      <w:start w:val="1"/>
      <w:numFmt w:val="decimal"/>
      <w:lvlText w:val="%4."/>
      <w:lvlJc w:val="left"/>
      <w:pPr>
        <w:ind w:left="2532" w:hanging="360"/>
      </w:pPr>
    </w:lvl>
    <w:lvl w:ilvl="4" w:tplc="240A0019" w:tentative="1">
      <w:start w:val="1"/>
      <w:numFmt w:val="lowerLetter"/>
      <w:lvlText w:val="%5."/>
      <w:lvlJc w:val="left"/>
      <w:pPr>
        <w:ind w:left="3252" w:hanging="360"/>
      </w:pPr>
    </w:lvl>
    <w:lvl w:ilvl="5" w:tplc="240A001B" w:tentative="1">
      <w:start w:val="1"/>
      <w:numFmt w:val="lowerRoman"/>
      <w:lvlText w:val="%6."/>
      <w:lvlJc w:val="right"/>
      <w:pPr>
        <w:ind w:left="3972" w:hanging="180"/>
      </w:pPr>
    </w:lvl>
    <w:lvl w:ilvl="6" w:tplc="240A000F" w:tentative="1">
      <w:start w:val="1"/>
      <w:numFmt w:val="decimal"/>
      <w:lvlText w:val="%7."/>
      <w:lvlJc w:val="left"/>
      <w:pPr>
        <w:ind w:left="4692" w:hanging="360"/>
      </w:pPr>
    </w:lvl>
    <w:lvl w:ilvl="7" w:tplc="240A0019" w:tentative="1">
      <w:start w:val="1"/>
      <w:numFmt w:val="lowerLetter"/>
      <w:lvlText w:val="%8."/>
      <w:lvlJc w:val="left"/>
      <w:pPr>
        <w:ind w:left="5412" w:hanging="360"/>
      </w:pPr>
    </w:lvl>
    <w:lvl w:ilvl="8" w:tplc="240A001B" w:tentative="1">
      <w:start w:val="1"/>
      <w:numFmt w:val="lowerRoman"/>
      <w:lvlText w:val="%9."/>
      <w:lvlJc w:val="right"/>
      <w:pPr>
        <w:ind w:left="6132" w:hanging="180"/>
      </w:pPr>
    </w:lvl>
  </w:abstractNum>
  <w:abstractNum w:abstractNumId="4" w15:restartNumberingAfterBreak="0">
    <w:nsid w:val="4F367D9B"/>
    <w:multiLevelType w:val="multilevel"/>
    <w:tmpl w:val="050CE84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 w15:restartNumberingAfterBreak="0">
    <w:nsid w:val="6B95739F"/>
    <w:multiLevelType w:val="hybridMultilevel"/>
    <w:tmpl w:val="ECF03976"/>
    <w:lvl w:ilvl="0" w:tplc="6B0AC09E">
      <w:start w:val="1"/>
      <w:numFmt w:val="bullet"/>
      <w:lvlText w:val="-"/>
      <w:lvlJc w:val="left"/>
      <w:pPr>
        <w:ind w:left="372" w:hanging="360"/>
      </w:pPr>
      <w:rPr>
        <w:rFonts w:ascii="Arial" w:eastAsia="Arial" w:hAnsi="Arial" w:cs="Arial" w:hint="default"/>
      </w:rPr>
    </w:lvl>
    <w:lvl w:ilvl="1" w:tplc="240A0003" w:tentative="1">
      <w:start w:val="1"/>
      <w:numFmt w:val="bullet"/>
      <w:lvlText w:val="o"/>
      <w:lvlJc w:val="left"/>
      <w:pPr>
        <w:ind w:left="1092" w:hanging="360"/>
      </w:pPr>
      <w:rPr>
        <w:rFonts w:ascii="Courier New" w:hAnsi="Courier New" w:cs="Courier New" w:hint="default"/>
      </w:rPr>
    </w:lvl>
    <w:lvl w:ilvl="2" w:tplc="240A0005" w:tentative="1">
      <w:start w:val="1"/>
      <w:numFmt w:val="bullet"/>
      <w:lvlText w:val=""/>
      <w:lvlJc w:val="left"/>
      <w:pPr>
        <w:ind w:left="1812" w:hanging="360"/>
      </w:pPr>
      <w:rPr>
        <w:rFonts w:ascii="Wingdings" w:hAnsi="Wingdings" w:hint="default"/>
      </w:rPr>
    </w:lvl>
    <w:lvl w:ilvl="3" w:tplc="240A0001" w:tentative="1">
      <w:start w:val="1"/>
      <w:numFmt w:val="bullet"/>
      <w:lvlText w:val=""/>
      <w:lvlJc w:val="left"/>
      <w:pPr>
        <w:ind w:left="2532" w:hanging="360"/>
      </w:pPr>
      <w:rPr>
        <w:rFonts w:ascii="Symbol" w:hAnsi="Symbol" w:hint="default"/>
      </w:rPr>
    </w:lvl>
    <w:lvl w:ilvl="4" w:tplc="240A0003" w:tentative="1">
      <w:start w:val="1"/>
      <w:numFmt w:val="bullet"/>
      <w:lvlText w:val="o"/>
      <w:lvlJc w:val="left"/>
      <w:pPr>
        <w:ind w:left="3252" w:hanging="360"/>
      </w:pPr>
      <w:rPr>
        <w:rFonts w:ascii="Courier New" w:hAnsi="Courier New" w:cs="Courier New" w:hint="default"/>
      </w:rPr>
    </w:lvl>
    <w:lvl w:ilvl="5" w:tplc="240A0005" w:tentative="1">
      <w:start w:val="1"/>
      <w:numFmt w:val="bullet"/>
      <w:lvlText w:val=""/>
      <w:lvlJc w:val="left"/>
      <w:pPr>
        <w:ind w:left="3972" w:hanging="360"/>
      </w:pPr>
      <w:rPr>
        <w:rFonts w:ascii="Wingdings" w:hAnsi="Wingdings" w:hint="default"/>
      </w:rPr>
    </w:lvl>
    <w:lvl w:ilvl="6" w:tplc="240A0001" w:tentative="1">
      <w:start w:val="1"/>
      <w:numFmt w:val="bullet"/>
      <w:lvlText w:val=""/>
      <w:lvlJc w:val="left"/>
      <w:pPr>
        <w:ind w:left="4692" w:hanging="360"/>
      </w:pPr>
      <w:rPr>
        <w:rFonts w:ascii="Symbol" w:hAnsi="Symbol" w:hint="default"/>
      </w:rPr>
    </w:lvl>
    <w:lvl w:ilvl="7" w:tplc="240A0003" w:tentative="1">
      <w:start w:val="1"/>
      <w:numFmt w:val="bullet"/>
      <w:lvlText w:val="o"/>
      <w:lvlJc w:val="left"/>
      <w:pPr>
        <w:ind w:left="5412" w:hanging="360"/>
      </w:pPr>
      <w:rPr>
        <w:rFonts w:ascii="Courier New" w:hAnsi="Courier New" w:cs="Courier New" w:hint="default"/>
      </w:rPr>
    </w:lvl>
    <w:lvl w:ilvl="8" w:tplc="240A0005" w:tentative="1">
      <w:start w:val="1"/>
      <w:numFmt w:val="bullet"/>
      <w:lvlText w:val=""/>
      <w:lvlJc w:val="left"/>
      <w:pPr>
        <w:ind w:left="6132" w:hanging="360"/>
      </w:pPr>
      <w:rPr>
        <w:rFonts w:ascii="Wingdings" w:hAnsi="Wingdings" w:hint="default"/>
      </w:rPr>
    </w:lvl>
  </w:abstractNum>
  <w:num w:numId="1">
    <w:abstractNumId w:val="0"/>
  </w:num>
  <w:num w:numId="2">
    <w:abstractNumId w:val="1"/>
  </w:num>
  <w:num w:numId="3">
    <w:abstractNumId w:val="3"/>
  </w:num>
  <w:num w:numId="4">
    <w:abstractNumId w:val="5"/>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0F6F"/>
    <w:rsid w:val="00007EF5"/>
    <w:rsid w:val="00010CDC"/>
    <w:rsid w:val="0001387F"/>
    <w:rsid w:val="00014E19"/>
    <w:rsid w:val="00015B65"/>
    <w:rsid w:val="00020288"/>
    <w:rsid w:val="00022660"/>
    <w:rsid w:val="000241C0"/>
    <w:rsid w:val="00040B3F"/>
    <w:rsid w:val="00042857"/>
    <w:rsid w:val="00043171"/>
    <w:rsid w:val="00044A90"/>
    <w:rsid w:val="00045DEA"/>
    <w:rsid w:val="000471DF"/>
    <w:rsid w:val="000509FF"/>
    <w:rsid w:val="000511BA"/>
    <w:rsid w:val="00051E24"/>
    <w:rsid w:val="00055E29"/>
    <w:rsid w:val="00056BBD"/>
    <w:rsid w:val="000664AD"/>
    <w:rsid w:val="000765E3"/>
    <w:rsid w:val="00080B7B"/>
    <w:rsid w:val="00086460"/>
    <w:rsid w:val="00090BAF"/>
    <w:rsid w:val="000912B9"/>
    <w:rsid w:val="00091C0A"/>
    <w:rsid w:val="00092582"/>
    <w:rsid w:val="00092713"/>
    <w:rsid w:val="000A5CB0"/>
    <w:rsid w:val="000B1FBD"/>
    <w:rsid w:val="000B3FF5"/>
    <w:rsid w:val="000B5656"/>
    <w:rsid w:val="000D1EC2"/>
    <w:rsid w:val="000D5752"/>
    <w:rsid w:val="000D5D78"/>
    <w:rsid w:val="000E1CF1"/>
    <w:rsid w:val="000E1D71"/>
    <w:rsid w:val="000E51C6"/>
    <w:rsid w:val="000E5EDE"/>
    <w:rsid w:val="000F0055"/>
    <w:rsid w:val="000F3B9C"/>
    <w:rsid w:val="000F6897"/>
    <w:rsid w:val="001045F6"/>
    <w:rsid w:val="001057C0"/>
    <w:rsid w:val="001069F2"/>
    <w:rsid w:val="001104C3"/>
    <w:rsid w:val="00111CA7"/>
    <w:rsid w:val="001138A6"/>
    <w:rsid w:val="00114B3E"/>
    <w:rsid w:val="00117AAC"/>
    <w:rsid w:val="00120FF4"/>
    <w:rsid w:val="0013359A"/>
    <w:rsid w:val="001335AD"/>
    <w:rsid w:val="00133EEC"/>
    <w:rsid w:val="00134AC8"/>
    <w:rsid w:val="001411E8"/>
    <w:rsid w:val="00150129"/>
    <w:rsid w:val="00151875"/>
    <w:rsid w:val="00151C8A"/>
    <w:rsid w:val="0015317C"/>
    <w:rsid w:val="00157158"/>
    <w:rsid w:val="00160522"/>
    <w:rsid w:val="00160DAB"/>
    <w:rsid w:val="0016290E"/>
    <w:rsid w:val="001630DC"/>
    <w:rsid w:val="0016316A"/>
    <w:rsid w:val="00164621"/>
    <w:rsid w:val="001646FD"/>
    <w:rsid w:val="0016484C"/>
    <w:rsid w:val="00167C00"/>
    <w:rsid w:val="00171FF9"/>
    <w:rsid w:val="00180DF9"/>
    <w:rsid w:val="00184D7E"/>
    <w:rsid w:val="0018675E"/>
    <w:rsid w:val="00190265"/>
    <w:rsid w:val="00192EB1"/>
    <w:rsid w:val="0019359F"/>
    <w:rsid w:val="001937F5"/>
    <w:rsid w:val="00193E69"/>
    <w:rsid w:val="0019625E"/>
    <w:rsid w:val="001A0692"/>
    <w:rsid w:val="001A3A1B"/>
    <w:rsid w:val="001A6E8D"/>
    <w:rsid w:val="001B24D5"/>
    <w:rsid w:val="001C0622"/>
    <w:rsid w:val="001C15C3"/>
    <w:rsid w:val="001D150D"/>
    <w:rsid w:val="001D49A8"/>
    <w:rsid w:val="001D7881"/>
    <w:rsid w:val="001E1DD5"/>
    <w:rsid w:val="001E6B08"/>
    <w:rsid w:val="001F3A28"/>
    <w:rsid w:val="00212C7B"/>
    <w:rsid w:val="00214B4C"/>
    <w:rsid w:val="00215AC5"/>
    <w:rsid w:val="002225EF"/>
    <w:rsid w:val="0022293A"/>
    <w:rsid w:val="0022353D"/>
    <w:rsid w:val="0022778E"/>
    <w:rsid w:val="00232773"/>
    <w:rsid w:val="00233D6A"/>
    <w:rsid w:val="00234518"/>
    <w:rsid w:val="002362E4"/>
    <w:rsid w:val="00240A93"/>
    <w:rsid w:val="002428FA"/>
    <w:rsid w:val="00243B13"/>
    <w:rsid w:val="00250062"/>
    <w:rsid w:val="00252A01"/>
    <w:rsid w:val="00253787"/>
    <w:rsid w:val="0026434D"/>
    <w:rsid w:val="00264B43"/>
    <w:rsid w:val="00270C1F"/>
    <w:rsid w:val="00275F9C"/>
    <w:rsid w:val="0027681D"/>
    <w:rsid w:val="00280831"/>
    <w:rsid w:val="002823E8"/>
    <w:rsid w:val="00282ED1"/>
    <w:rsid w:val="00283658"/>
    <w:rsid w:val="002866D3"/>
    <w:rsid w:val="00287981"/>
    <w:rsid w:val="00287D97"/>
    <w:rsid w:val="00291D71"/>
    <w:rsid w:val="002A0949"/>
    <w:rsid w:val="002A682C"/>
    <w:rsid w:val="002A765E"/>
    <w:rsid w:val="002B3D5F"/>
    <w:rsid w:val="002C1B5E"/>
    <w:rsid w:val="002C40F8"/>
    <w:rsid w:val="002D5B5A"/>
    <w:rsid w:val="002D6D1B"/>
    <w:rsid w:val="002E3E86"/>
    <w:rsid w:val="002E7575"/>
    <w:rsid w:val="002F15B7"/>
    <w:rsid w:val="002F2393"/>
    <w:rsid w:val="00300201"/>
    <w:rsid w:val="00302536"/>
    <w:rsid w:val="0030304D"/>
    <w:rsid w:val="00306AB6"/>
    <w:rsid w:val="00307EEC"/>
    <w:rsid w:val="0031141B"/>
    <w:rsid w:val="003124DF"/>
    <w:rsid w:val="00313A9A"/>
    <w:rsid w:val="00314A6F"/>
    <w:rsid w:val="003167FE"/>
    <w:rsid w:val="00320134"/>
    <w:rsid w:val="00321C27"/>
    <w:rsid w:val="00322F78"/>
    <w:rsid w:val="00323828"/>
    <w:rsid w:val="003238EC"/>
    <w:rsid w:val="00323CB6"/>
    <w:rsid w:val="003243F4"/>
    <w:rsid w:val="003264BC"/>
    <w:rsid w:val="00326E02"/>
    <w:rsid w:val="00330C42"/>
    <w:rsid w:val="00337B13"/>
    <w:rsid w:val="003416C0"/>
    <w:rsid w:val="003451DA"/>
    <w:rsid w:val="003452F9"/>
    <w:rsid w:val="003511C0"/>
    <w:rsid w:val="00353D60"/>
    <w:rsid w:val="00354288"/>
    <w:rsid w:val="00357139"/>
    <w:rsid w:val="00361086"/>
    <w:rsid w:val="00361D8A"/>
    <w:rsid w:val="00364A3E"/>
    <w:rsid w:val="0037337E"/>
    <w:rsid w:val="0037379F"/>
    <w:rsid w:val="00375E1E"/>
    <w:rsid w:val="00380278"/>
    <w:rsid w:val="00381AF9"/>
    <w:rsid w:val="00390E0E"/>
    <w:rsid w:val="0039172E"/>
    <w:rsid w:val="0039461C"/>
    <w:rsid w:val="00395E91"/>
    <w:rsid w:val="00397D1B"/>
    <w:rsid w:val="003A5CE8"/>
    <w:rsid w:val="003B0199"/>
    <w:rsid w:val="003C21C4"/>
    <w:rsid w:val="003C3831"/>
    <w:rsid w:val="003C7F7C"/>
    <w:rsid w:val="003D26E0"/>
    <w:rsid w:val="003D5490"/>
    <w:rsid w:val="003D56F4"/>
    <w:rsid w:val="003D5BBB"/>
    <w:rsid w:val="003E3482"/>
    <w:rsid w:val="003E5803"/>
    <w:rsid w:val="003E67AC"/>
    <w:rsid w:val="003E6D14"/>
    <w:rsid w:val="003F058B"/>
    <w:rsid w:val="003F0D5D"/>
    <w:rsid w:val="003F2EF4"/>
    <w:rsid w:val="00404C3D"/>
    <w:rsid w:val="00405001"/>
    <w:rsid w:val="004145D4"/>
    <w:rsid w:val="00420396"/>
    <w:rsid w:val="00421C02"/>
    <w:rsid w:val="00422205"/>
    <w:rsid w:val="00424433"/>
    <w:rsid w:val="00425142"/>
    <w:rsid w:val="004266A0"/>
    <w:rsid w:val="00426B38"/>
    <w:rsid w:val="00436478"/>
    <w:rsid w:val="004430E6"/>
    <w:rsid w:val="00446AD9"/>
    <w:rsid w:val="0044728B"/>
    <w:rsid w:val="0045543F"/>
    <w:rsid w:val="0045667C"/>
    <w:rsid w:val="004579EA"/>
    <w:rsid w:val="004612EE"/>
    <w:rsid w:val="00462E71"/>
    <w:rsid w:val="00464D2B"/>
    <w:rsid w:val="004658BD"/>
    <w:rsid w:val="00465CC7"/>
    <w:rsid w:val="004672C2"/>
    <w:rsid w:val="00467DAD"/>
    <w:rsid w:val="00470F6F"/>
    <w:rsid w:val="00475981"/>
    <w:rsid w:val="004803FD"/>
    <w:rsid w:val="00482A52"/>
    <w:rsid w:val="00487ECB"/>
    <w:rsid w:val="00492AD2"/>
    <w:rsid w:val="00494F8A"/>
    <w:rsid w:val="00495A2D"/>
    <w:rsid w:val="00495C3C"/>
    <w:rsid w:val="004A23B8"/>
    <w:rsid w:val="004A390B"/>
    <w:rsid w:val="004A3D85"/>
    <w:rsid w:val="004A422F"/>
    <w:rsid w:val="004A4512"/>
    <w:rsid w:val="004A688D"/>
    <w:rsid w:val="004B02C9"/>
    <w:rsid w:val="004B600B"/>
    <w:rsid w:val="004B630E"/>
    <w:rsid w:val="004B6F97"/>
    <w:rsid w:val="004C158A"/>
    <w:rsid w:val="004C2691"/>
    <w:rsid w:val="004C3875"/>
    <w:rsid w:val="004C3F2D"/>
    <w:rsid w:val="004C4786"/>
    <w:rsid w:val="004D1A07"/>
    <w:rsid w:val="004D1C5B"/>
    <w:rsid w:val="004D35FB"/>
    <w:rsid w:val="004D45FD"/>
    <w:rsid w:val="004E0D34"/>
    <w:rsid w:val="004E1E1E"/>
    <w:rsid w:val="004E4F6E"/>
    <w:rsid w:val="004F1711"/>
    <w:rsid w:val="004F3A24"/>
    <w:rsid w:val="00506170"/>
    <w:rsid w:val="00506EE6"/>
    <w:rsid w:val="00514055"/>
    <w:rsid w:val="00515517"/>
    <w:rsid w:val="00516234"/>
    <w:rsid w:val="005163FE"/>
    <w:rsid w:val="005176BC"/>
    <w:rsid w:val="00520F95"/>
    <w:rsid w:val="00523176"/>
    <w:rsid w:val="005236E5"/>
    <w:rsid w:val="005308E9"/>
    <w:rsid w:val="005467C5"/>
    <w:rsid w:val="005575C0"/>
    <w:rsid w:val="00557B4D"/>
    <w:rsid w:val="005611E4"/>
    <w:rsid w:val="00566BC8"/>
    <w:rsid w:val="0057790A"/>
    <w:rsid w:val="00580622"/>
    <w:rsid w:val="0058284C"/>
    <w:rsid w:val="00583753"/>
    <w:rsid w:val="005863D8"/>
    <w:rsid w:val="005910B4"/>
    <w:rsid w:val="00591409"/>
    <w:rsid w:val="00593DDF"/>
    <w:rsid w:val="00594903"/>
    <w:rsid w:val="005A17A3"/>
    <w:rsid w:val="005B09B5"/>
    <w:rsid w:val="005B3F0C"/>
    <w:rsid w:val="005C095D"/>
    <w:rsid w:val="005C783D"/>
    <w:rsid w:val="005C7E1F"/>
    <w:rsid w:val="005D520A"/>
    <w:rsid w:val="005E57FE"/>
    <w:rsid w:val="005E6B2C"/>
    <w:rsid w:val="005F1E86"/>
    <w:rsid w:val="005F26D7"/>
    <w:rsid w:val="00606E7F"/>
    <w:rsid w:val="006216E2"/>
    <w:rsid w:val="0062219F"/>
    <w:rsid w:val="00624362"/>
    <w:rsid w:val="00631F5B"/>
    <w:rsid w:val="00631FF0"/>
    <w:rsid w:val="00651643"/>
    <w:rsid w:val="00651783"/>
    <w:rsid w:val="0065434D"/>
    <w:rsid w:val="00660CA1"/>
    <w:rsid w:val="00661544"/>
    <w:rsid w:val="00662765"/>
    <w:rsid w:val="00664C51"/>
    <w:rsid w:val="00665FD5"/>
    <w:rsid w:val="00672894"/>
    <w:rsid w:val="00676B65"/>
    <w:rsid w:val="0068118D"/>
    <w:rsid w:val="00682717"/>
    <w:rsid w:val="006831FA"/>
    <w:rsid w:val="00683E48"/>
    <w:rsid w:val="006845BB"/>
    <w:rsid w:val="00686450"/>
    <w:rsid w:val="00691665"/>
    <w:rsid w:val="0069618F"/>
    <w:rsid w:val="006974B2"/>
    <w:rsid w:val="006A08B2"/>
    <w:rsid w:val="006A0E11"/>
    <w:rsid w:val="006A117A"/>
    <w:rsid w:val="006A562C"/>
    <w:rsid w:val="006A5A1E"/>
    <w:rsid w:val="006B6A45"/>
    <w:rsid w:val="006B7564"/>
    <w:rsid w:val="006C37C9"/>
    <w:rsid w:val="006C3E69"/>
    <w:rsid w:val="006C6B2F"/>
    <w:rsid w:val="006D0C26"/>
    <w:rsid w:val="006D4262"/>
    <w:rsid w:val="006E1D47"/>
    <w:rsid w:val="006E1DB5"/>
    <w:rsid w:val="006E275C"/>
    <w:rsid w:val="006E7829"/>
    <w:rsid w:val="006F36F6"/>
    <w:rsid w:val="006F73F8"/>
    <w:rsid w:val="007067D2"/>
    <w:rsid w:val="00711026"/>
    <w:rsid w:val="0071192F"/>
    <w:rsid w:val="00714E73"/>
    <w:rsid w:val="00715C9D"/>
    <w:rsid w:val="007219E9"/>
    <w:rsid w:val="0072355B"/>
    <w:rsid w:val="007247CE"/>
    <w:rsid w:val="00727A69"/>
    <w:rsid w:val="00727EB7"/>
    <w:rsid w:val="00732743"/>
    <w:rsid w:val="00743C4E"/>
    <w:rsid w:val="00744FC7"/>
    <w:rsid w:val="007468FB"/>
    <w:rsid w:val="00752BC0"/>
    <w:rsid w:val="0075329E"/>
    <w:rsid w:val="007557BE"/>
    <w:rsid w:val="0076127D"/>
    <w:rsid w:val="00762A74"/>
    <w:rsid w:val="00766127"/>
    <w:rsid w:val="00767D89"/>
    <w:rsid w:val="0077037C"/>
    <w:rsid w:val="007703CC"/>
    <w:rsid w:val="007704F9"/>
    <w:rsid w:val="007734A1"/>
    <w:rsid w:val="00776090"/>
    <w:rsid w:val="00781642"/>
    <w:rsid w:val="00782E5D"/>
    <w:rsid w:val="007865C4"/>
    <w:rsid w:val="0079009F"/>
    <w:rsid w:val="00790382"/>
    <w:rsid w:val="0079140A"/>
    <w:rsid w:val="007924CE"/>
    <w:rsid w:val="00792C71"/>
    <w:rsid w:val="0079430B"/>
    <w:rsid w:val="007963B4"/>
    <w:rsid w:val="00797C01"/>
    <w:rsid w:val="007A078C"/>
    <w:rsid w:val="007A0EB0"/>
    <w:rsid w:val="007A25E1"/>
    <w:rsid w:val="007A33BF"/>
    <w:rsid w:val="007A542E"/>
    <w:rsid w:val="007A6530"/>
    <w:rsid w:val="007C015D"/>
    <w:rsid w:val="007D02DA"/>
    <w:rsid w:val="007D4386"/>
    <w:rsid w:val="007D7188"/>
    <w:rsid w:val="007D7B95"/>
    <w:rsid w:val="007F48C6"/>
    <w:rsid w:val="007F5B73"/>
    <w:rsid w:val="007F65B8"/>
    <w:rsid w:val="0080341E"/>
    <w:rsid w:val="00804344"/>
    <w:rsid w:val="00804631"/>
    <w:rsid w:val="00805C84"/>
    <w:rsid w:val="00806BBE"/>
    <w:rsid w:val="00807D7D"/>
    <w:rsid w:val="00813306"/>
    <w:rsid w:val="00817F77"/>
    <w:rsid w:val="00822CCA"/>
    <w:rsid w:val="00822E73"/>
    <w:rsid w:val="00825F83"/>
    <w:rsid w:val="00832314"/>
    <w:rsid w:val="00834FA0"/>
    <w:rsid w:val="0083697F"/>
    <w:rsid w:val="00837B8A"/>
    <w:rsid w:val="00846461"/>
    <w:rsid w:val="008514A4"/>
    <w:rsid w:val="00852198"/>
    <w:rsid w:val="0085391B"/>
    <w:rsid w:val="00855036"/>
    <w:rsid w:val="008607C8"/>
    <w:rsid w:val="008639AC"/>
    <w:rsid w:val="0086716C"/>
    <w:rsid w:val="00867989"/>
    <w:rsid w:val="00867B75"/>
    <w:rsid w:val="00870B1F"/>
    <w:rsid w:val="008713CB"/>
    <w:rsid w:val="00873182"/>
    <w:rsid w:val="00874324"/>
    <w:rsid w:val="0088108E"/>
    <w:rsid w:val="00886F6B"/>
    <w:rsid w:val="008913C8"/>
    <w:rsid w:val="00897C0D"/>
    <w:rsid w:val="00897FD1"/>
    <w:rsid w:val="008A4EBA"/>
    <w:rsid w:val="008A6553"/>
    <w:rsid w:val="008B63CB"/>
    <w:rsid w:val="008B7676"/>
    <w:rsid w:val="008C0C8C"/>
    <w:rsid w:val="008C2374"/>
    <w:rsid w:val="008C539F"/>
    <w:rsid w:val="008C751F"/>
    <w:rsid w:val="008C795C"/>
    <w:rsid w:val="008D017D"/>
    <w:rsid w:val="008E0520"/>
    <w:rsid w:val="008E19E7"/>
    <w:rsid w:val="008E1E58"/>
    <w:rsid w:val="008E3F4C"/>
    <w:rsid w:val="008E5968"/>
    <w:rsid w:val="008E6E80"/>
    <w:rsid w:val="008E7C83"/>
    <w:rsid w:val="008F2997"/>
    <w:rsid w:val="008F3117"/>
    <w:rsid w:val="00901D96"/>
    <w:rsid w:val="00905600"/>
    <w:rsid w:val="00907F74"/>
    <w:rsid w:val="009102FC"/>
    <w:rsid w:val="00912617"/>
    <w:rsid w:val="00915044"/>
    <w:rsid w:val="00926DA3"/>
    <w:rsid w:val="00931721"/>
    <w:rsid w:val="00932D4E"/>
    <w:rsid w:val="00934EAC"/>
    <w:rsid w:val="00934EC8"/>
    <w:rsid w:val="00941F98"/>
    <w:rsid w:val="009504B8"/>
    <w:rsid w:val="009531D4"/>
    <w:rsid w:val="00977316"/>
    <w:rsid w:val="009804FE"/>
    <w:rsid w:val="00981E3E"/>
    <w:rsid w:val="00986E97"/>
    <w:rsid w:val="00987CE7"/>
    <w:rsid w:val="00990C80"/>
    <w:rsid w:val="00990D39"/>
    <w:rsid w:val="00990EA1"/>
    <w:rsid w:val="00994733"/>
    <w:rsid w:val="00994C69"/>
    <w:rsid w:val="00994DA8"/>
    <w:rsid w:val="00996A30"/>
    <w:rsid w:val="0099774D"/>
    <w:rsid w:val="009A1975"/>
    <w:rsid w:val="009A3B11"/>
    <w:rsid w:val="009A3D06"/>
    <w:rsid w:val="009B0023"/>
    <w:rsid w:val="009B30BD"/>
    <w:rsid w:val="009B62E2"/>
    <w:rsid w:val="009C28F8"/>
    <w:rsid w:val="009C3D4C"/>
    <w:rsid w:val="009D0BB1"/>
    <w:rsid w:val="009E0BE8"/>
    <w:rsid w:val="009E5A45"/>
    <w:rsid w:val="009F0C31"/>
    <w:rsid w:val="009F2757"/>
    <w:rsid w:val="009F62AC"/>
    <w:rsid w:val="009F788F"/>
    <w:rsid w:val="00A00A6B"/>
    <w:rsid w:val="00A00C9D"/>
    <w:rsid w:val="00A02A45"/>
    <w:rsid w:val="00A107FA"/>
    <w:rsid w:val="00A10AA2"/>
    <w:rsid w:val="00A14871"/>
    <w:rsid w:val="00A160B3"/>
    <w:rsid w:val="00A21803"/>
    <w:rsid w:val="00A234A9"/>
    <w:rsid w:val="00A24139"/>
    <w:rsid w:val="00A25E23"/>
    <w:rsid w:val="00A26BEC"/>
    <w:rsid w:val="00A32727"/>
    <w:rsid w:val="00A36CCA"/>
    <w:rsid w:val="00A40C32"/>
    <w:rsid w:val="00A43611"/>
    <w:rsid w:val="00A5111A"/>
    <w:rsid w:val="00A51324"/>
    <w:rsid w:val="00A51E9B"/>
    <w:rsid w:val="00A52489"/>
    <w:rsid w:val="00A531A5"/>
    <w:rsid w:val="00A603CE"/>
    <w:rsid w:val="00A60D7B"/>
    <w:rsid w:val="00A61880"/>
    <w:rsid w:val="00A63B88"/>
    <w:rsid w:val="00A653C5"/>
    <w:rsid w:val="00A66169"/>
    <w:rsid w:val="00A66A5E"/>
    <w:rsid w:val="00A71DCE"/>
    <w:rsid w:val="00A72212"/>
    <w:rsid w:val="00A736DE"/>
    <w:rsid w:val="00A76E3C"/>
    <w:rsid w:val="00A76EAE"/>
    <w:rsid w:val="00A83211"/>
    <w:rsid w:val="00A84EC8"/>
    <w:rsid w:val="00A859BD"/>
    <w:rsid w:val="00A90D25"/>
    <w:rsid w:val="00A921DA"/>
    <w:rsid w:val="00AA415F"/>
    <w:rsid w:val="00AA596D"/>
    <w:rsid w:val="00AA5E8D"/>
    <w:rsid w:val="00AB1426"/>
    <w:rsid w:val="00AB26D0"/>
    <w:rsid w:val="00AB2AB2"/>
    <w:rsid w:val="00AB2B95"/>
    <w:rsid w:val="00AB5A62"/>
    <w:rsid w:val="00AC09DD"/>
    <w:rsid w:val="00AC2C6B"/>
    <w:rsid w:val="00AC2F13"/>
    <w:rsid w:val="00AC6C31"/>
    <w:rsid w:val="00AC710A"/>
    <w:rsid w:val="00AD0D32"/>
    <w:rsid w:val="00AE342A"/>
    <w:rsid w:val="00AE48DB"/>
    <w:rsid w:val="00AF3181"/>
    <w:rsid w:val="00AF3557"/>
    <w:rsid w:val="00AF53CA"/>
    <w:rsid w:val="00AF5DDA"/>
    <w:rsid w:val="00AF728F"/>
    <w:rsid w:val="00B00851"/>
    <w:rsid w:val="00B00FAB"/>
    <w:rsid w:val="00B0243F"/>
    <w:rsid w:val="00B07AAB"/>
    <w:rsid w:val="00B1307F"/>
    <w:rsid w:val="00B1383F"/>
    <w:rsid w:val="00B16291"/>
    <w:rsid w:val="00B17634"/>
    <w:rsid w:val="00B179D8"/>
    <w:rsid w:val="00B17D52"/>
    <w:rsid w:val="00B206A6"/>
    <w:rsid w:val="00B227D4"/>
    <w:rsid w:val="00B240B6"/>
    <w:rsid w:val="00B27433"/>
    <w:rsid w:val="00B37A30"/>
    <w:rsid w:val="00B4083D"/>
    <w:rsid w:val="00B40D3F"/>
    <w:rsid w:val="00B41A7B"/>
    <w:rsid w:val="00B4315E"/>
    <w:rsid w:val="00B4486E"/>
    <w:rsid w:val="00B469B2"/>
    <w:rsid w:val="00B46AB6"/>
    <w:rsid w:val="00B47FCD"/>
    <w:rsid w:val="00B547BF"/>
    <w:rsid w:val="00B6169E"/>
    <w:rsid w:val="00B63D67"/>
    <w:rsid w:val="00B64C6F"/>
    <w:rsid w:val="00B656BB"/>
    <w:rsid w:val="00B66543"/>
    <w:rsid w:val="00B67B9E"/>
    <w:rsid w:val="00B702B3"/>
    <w:rsid w:val="00B71F27"/>
    <w:rsid w:val="00B83C66"/>
    <w:rsid w:val="00B93D13"/>
    <w:rsid w:val="00B9486F"/>
    <w:rsid w:val="00B95079"/>
    <w:rsid w:val="00B950F6"/>
    <w:rsid w:val="00B9528A"/>
    <w:rsid w:val="00B959D8"/>
    <w:rsid w:val="00B96840"/>
    <w:rsid w:val="00B9723F"/>
    <w:rsid w:val="00BA053A"/>
    <w:rsid w:val="00BA2CB8"/>
    <w:rsid w:val="00BB0964"/>
    <w:rsid w:val="00BB19A7"/>
    <w:rsid w:val="00BB1C8C"/>
    <w:rsid w:val="00BC0C75"/>
    <w:rsid w:val="00BC30AF"/>
    <w:rsid w:val="00BC3DC4"/>
    <w:rsid w:val="00BC483D"/>
    <w:rsid w:val="00BC4DF7"/>
    <w:rsid w:val="00BD5D86"/>
    <w:rsid w:val="00BD68CC"/>
    <w:rsid w:val="00BD7622"/>
    <w:rsid w:val="00BE0B0B"/>
    <w:rsid w:val="00BF084B"/>
    <w:rsid w:val="00BF1AEF"/>
    <w:rsid w:val="00BF1B2F"/>
    <w:rsid w:val="00BF4DB2"/>
    <w:rsid w:val="00BF4F65"/>
    <w:rsid w:val="00BF7941"/>
    <w:rsid w:val="00C01D99"/>
    <w:rsid w:val="00C1093C"/>
    <w:rsid w:val="00C14F78"/>
    <w:rsid w:val="00C156DD"/>
    <w:rsid w:val="00C16733"/>
    <w:rsid w:val="00C17A6F"/>
    <w:rsid w:val="00C21A1B"/>
    <w:rsid w:val="00C21BB5"/>
    <w:rsid w:val="00C2200A"/>
    <w:rsid w:val="00C222A1"/>
    <w:rsid w:val="00C2251E"/>
    <w:rsid w:val="00C32614"/>
    <w:rsid w:val="00C32B69"/>
    <w:rsid w:val="00C41B9A"/>
    <w:rsid w:val="00C43E64"/>
    <w:rsid w:val="00C443EE"/>
    <w:rsid w:val="00C45380"/>
    <w:rsid w:val="00C4667C"/>
    <w:rsid w:val="00C47D26"/>
    <w:rsid w:val="00C51BF3"/>
    <w:rsid w:val="00C544F2"/>
    <w:rsid w:val="00C55E2E"/>
    <w:rsid w:val="00C56A7C"/>
    <w:rsid w:val="00C60148"/>
    <w:rsid w:val="00C608A3"/>
    <w:rsid w:val="00C63740"/>
    <w:rsid w:val="00C65C32"/>
    <w:rsid w:val="00C66207"/>
    <w:rsid w:val="00C8477E"/>
    <w:rsid w:val="00C85F56"/>
    <w:rsid w:val="00C874BB"/>
    <w:rsid w:val="00C923C1"/>
    <w:rsid w:val="00C93AD6"/>
    <w:rsid w:val="00C95776"/>
    <w:rsid w:val="00C97D00"/>
    <w:rsid w:val="00CA5747"/>
    <w:rsid w:val="00CB2CC9"/>
    <w:rsid w:val="00CB5FEB"/>
    <w:rsid w:val="00CB61EE"/>
    <w:rsid w:val="00CD3AAF"/>
    <w:rsid w:val="00CD4A27"/>
    <w:rsid w:val="00CD647F"/>
    <w:rsid w:val="00CE1894"/>
    <w:rsid w:val="00CE2076"/>
    <w:rsid w:val="00CE5793"/>
    <w:rsid w:val="00CF308C"/>
    <w:rsid w:val="00CF3DA1"/>
    <w:rsid w:val="00D00230"/>
    <w:rsid w:val="00D03EA0"/>
    <w:rsid w:val="00D061E3"/>
    <w:rsid w:val="00D109E0"/>
    <w:rsid w:val="00D12255"/>
    <w:rsid w:val="00D138D9"/>
    <w:rsid w:val="00D13CDE"/>
    <w:rsid w:val="00D1445C"/>
    <w:rsid w:val="00D14EAE"/>
    <w:rsid w:val="00D1634C"/>
    <w:rsid w:val="00D1718C"/>
    <w:rsid w:val="00D25229"/>
    <w:rsid w:val="00D25371"/>
    <w:rsid w:val="00D25A76"/>
    <w:rsid w:val="00D26ABA"/>
    <w:rsid w:val="00D303E2"/>
    <w:rsid w:val="00D30BD9"/>
    <w:rsid w:val="00D326E1"/>
    <w:rsid w:val="00D36D8B"/>
    <w:rsid w:val="00D43757"/>
    <w:rsid w:val="00D4388F"/>
    <w:rsid w:val="00D4553A"/>
    <w:rsid w:val="00D4655D"/>
    <w:rsid w:val="00D513DA"/>
    <w:rsid w:val="00D5280C"/>
    <w:rsid w:val="00D623F1"/>
    <w:rsid w:val="00D629A5"/>
    <w:rsid w:val="00D66A7A"/>
    <w:rsid w:val="00D70D69"/>
    <w:rsid w:val="00D718D9"/>
    <w:rsid w:val="00D72AD5"/>
    <w:rsid w:val="00D73623"/>
    <w:rsid w:val="00D76954"/>
    <w:rsid w:val="00D83B13"/>
    <w:rsid w:val="00D92F3A"/>
    <w:rsid w:val="00D9322F"/>
    <w:rsid w:val="00D935FC"/>
    <w:rsid w:val="00DA36DE"/>
    <w:rsid w:val="00DA3B88"/>
    <w:rsid w:val="00DA4B42"/>
    <w:rsid w:val="00DA501C"/>
    <w:rsid w:val="00DA53E5"/>
    <w:rsid w:val="00DA5A15"/>
    <w:rsid w:val="00DA7912"/>
    <w:rsid w:val="00DB1E61"/>
    <w:rsid w:val="00DD01D4"/>
    <w:rsid w:val="00DD0B97"/>
    <w:rsid w:val="00DD291F"/>
    <w:rsid w:val="00DD2B4D"/>
    <w:rsid w:val="00DD757A"/>
    <w:rsid w:val="00DE3E2E"/>
    <w:rsid w:val="00DF7FD8"/>
    <w:rsid w:val="00E00AFE"/>
    <w:rsid w:val="00E00C46"/>
    <w:rsid w:val="00E011B6"/>
    <w:rsid w:val="00E03B80"/>
    <w:rsid w:val="00E0505B"/>
    <w:rsid w:val="00E056CD"/>
    <w:rsid w:val="00E0799A"/>
    <w:rsid w:val="00E12139"/>
    <w:rsid w:val="00E13B89"/>
    <w:rsid w:val="00E15861"/>
    <w:rsid w:val="00E178BA"/>
    <w:rsid w:val="00E235EA"/>
    <w:rsid w:val="00E24B23"/>
    <w:rsid w:val="00E3402D"/>
    <w:rsid w:val="00E3698A"/>
    <w:rsid w:val="00E41A37"/>
    <w:rsid w:val="00E45D47"/>
    <w:rsid w:val="00E476A5"/>
    <w:rsid w:val="00E477C8"/>
    <w:rsid w:val="00E52640"/>
    <w:rsid w:val="00E52DDE"/>
    <w:rsid w:val="00E56310"/>
    <w:rsid w:val="00E6023A"/>
    <w:rsid w:val="00E60FA7"/>
    <w:rsid w:val="00E61BBD"/>
    <w:rsid w:val="00E61BD5"/>
    <w:rsid w:val="00E625BA"/>
    <w:rsid w:val="00E6781A"/>
    <w:rsid w:val="00E71135"/>
    <w:rsid w:val="00E734A6"/>
    <w:rsid w:val="00E7371D"/>
    <w:rsid w:val="00E7627D"/>
    <w:rsid w:val="00E7689A"/>
    <w:rsid w:val="00E841B6"/>
    <w:rsid w:val="00E86028"/>
    <w:rsid w:val="00E974EA"/>
    <w:rsid w:val="00E9755D"/>
    <w:rsid w:val="00EA0261"/>
    <w:rsid w:val="00EA2F06"/>
    <w:rsid w:val="00ED1300"/>
    <w:rsid w:val="00ED1588"/>
    <w:rsid w:val="00ED4410"/>
    <w:rsid w:val="00ED4F8D"/>
    <w:rsid w:val="00ED6A35"/>
    <w:rsid w:val="00ED7133"/>
    <w:rsid w:val="00EE5204"/>
    <w:rsid w:val="00EE55AC"/>
    <w:rsid w:val="00EF5BBA"/>
    <w:rsid w:val="00EF654E"/>
    <w:rsid w:val="00F057F2"/>
    <w:rsid w:val="00F10DE1"/>
    <w:rsid w:val="00F21720"/>
    <w:rsid w:val="00F22C00"/>
    <w:rsid w:val="00F236DF"/>
    <w:rsid w:val="00F23713"/>
    <w:rsid w:val="00F30BA4"/>
    <w:rsid w:val="00F328CD"/>
    <w:rsid w:val="00F32BA8"/>
    <w:rsid w:val="00F34EE4"/>
    <w:rsid w:val="00F354BE"/>
    <w:rsid w:val="00F36303"/>
    <w:rsid w:val="00F36668"/>
    <w:rsid w:val="00F47EFB"/>
    <w:rsid w:val="00F548DC"/>
    <w:rsid w:val="00F559D9"/>
    <w:rsid w:val="00F57656"/>
    <w:rsid w:val="00F637C3"/>
    <w:rsid w:val="00F63B7F"/>
    <w:rsid w:val="00F65D5B"/>
    <w:rsid w:val="00F6714B"/>
    <w:rsid w:val="00F722FD"/>
    <w:rsid w:val="00F72881"/>
    <w:rsid w:val="00F75857"/>
    <w:rsid w:val="00F763B6"/>
    <w:rsid w:val="00F76418"/>
    <w:rsid w:val="00F83E33"/>
    <w:rsid w:val="00F84054"/>
    <w:rsid w:val="00F93A20"/>
    <w:rsid w:val="00F944E0"/>
    <w:rsid w:val="00F9470D"/>
    <w:rsid w:val="00F9481C"/>
    <w:rsid w:val="00F94B56"/>
    <w:rsid w:val="00F974A4"/>
    <w:rsid w:val="00F97987"/>
    <w:rsid w:val="00F97FD6"/>
    <w:rsid w:val="00FA2157"/>
    <w:rsid w:val="00FA7D18"/>
    <w:rsid w:val="00FA7FFE"/>
    <w:rsid w:val="00FB05C2"/>
    <w:rsid w:val="00FC567B"/>
    <w:rsid w:val="00FC65D6"/>
    <w:rsid w:val="00FD2FE6"/>
    <w:rsid w:val="00FE1B2D"/>
    <w:rsid w:val="00FE4B50"/>
    <w:rsid w:val="00FE51F1"/>
    <w:rsid w:val="00FF4E8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77AC5D"/>
  <w15:chartTrackingRefBased/>
  <w15:docId w15:val="{2F0A4FEA-D13C-46BC-8DF6-D773FC073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hidden/>
    <w:rsid w:val="004E4F6E"/>
  </w:style>
  <w:style w:type="paragraph" w:styleId="Ttulo1">
    <w:name w:val="heading 1"/>
    <w:basedOn w:val="Normal"/>
    <w:next w:val="Normal"/>
    <w:uiPriority w:val="9"/>
    <w:qFormat/>
    <w:rsid w:val="00470F6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uiPriority w:val="9"/>
    <w:unhideWhenUsed/>
    <w:qFormat/>
    <w:rsid w:val="00470F6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uiPriority w:val="9"/>
    <w:semiHidden/>
    <w:unhideWhenUsed/>
    <w:qFormat/>
    <w:rsid w:val="00470F6F"/>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uiPriority w:val="9"/>
    <w:semiHidden/>
    <w:unhideWhenUsed/>
    <w:qFormat/>
    <w:rsid w:val="00470F6F"/>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uiPriority w:val="9"/>
    <w:semiHidden/>
    <w:unhideWhenUsed/>
    <w:qFormat/>
    <w:rsid w:val="00470F6F"/>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uiPriority w:val="9"/>
    <w:semiHidden/>
    <w:unhideWhenUsed/>
    <w:qFormat/>
    <w:rsid w:val="00470F6F"/>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uiPriority w:val="9"/>
    <w:semiHidden/>
    <w:unhideWhenUsed/>
    <w:qFormat/>
    <w:rsid w:val="00470F6F"/>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uiPriority w:val="9"/>
    <w:semiHidden/>
    <w:unhideWhenUsed/>
    <w:qFormat/>
    <w:rsid w:val="00470F6F"/>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uiPriority w:val="9"/>
    <w:semiHidden/>
    <w:unhideWhenUsed/>
    <w:qFormat/>
    <w:rsid w:val="00470F6F"/>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List,Ha,Resume Title,HOJA,Bolita,Párrafo de lista4,BOLADEF,Párrafo de lista3,Párrafo de lista21,BOLA,Nivel 1 OS,Colorful List Accent 1,Colorful List - Accent 11,titulo 3,Párrafo de lista1,List Paragraph 1,Bullets,Dot pt,Bullet List,lp1"/>
    <w:basedOn w:val="Normal"/>
    <w:link w:val="PrrafodelistaCar"/>
    <w:qFormat/>
    <w:rsid w:val="00470F6F"/>
    <w:pPr>
      <w:ind w:left="720"/>
      <w:contextualSpacing/>
    </w:pPr>
  </w:style>
  <w:style w:type="character" w:styleId="nfasisintenso">
    <w:name w:val="Intense Emphasis"/>
    <w:basedOn w:val="Fuentedeprrafopredeter"/>
    <w:uiPriority w:val="21"/>
    <w:qFormat/>
    <w:rsid w:val="00470F6F"/>
    <w:rPr>
      <w:i/>
      <w:iCs/>
      <w:color w:val="0F4761" w:themeColor="accent1" w:themeShade="BF"/>
    </w:rPr>
  </w:style>
  <w:style w:type="character" w:styleId="Referenciaintensa">
    <w:name w:val="Intense Reference"/>
    <w:basedOn w:val="Fuentedeprrafopredeter"/>
    <w:uiPriority w:val="32"/>
    <w:qFormat/>
    <w:rsid w:val="00470F6F"/>
    <w:rPr>
      <w:b/>
      <w:bCs/>
      <w:smallCaps/>
      <w:color w:val="0F4761" w:themeColor="accent1" w:themeShade="BF"/>
      <w:spacing w:val="5"/>
    </w:rPr>
  </w:style>
  <w:style w:type="character" w:styleId="Refdecomentario">
    <w:name w:val="annotation reference"/>
    <w:basedOn w:val="Fuentedeprrafopredeter"/>
    <w:uiPriority w:val="99"/>
    <w:semiHidden/>
    <w:unhideWhenUsed/>
    <w:rsid w:val="00420396"/>
    <w:rPr>
      <w:sz w:val="16"/>
      <w:szCs w:val="16"/>
    </w:rPr>
  </w:style>
  <w:style w:type="character" w:customStyle="1" w:styleId="Mention">
    <w:name w:val="Mention"/>
    <w:basedOn w:val="Fuentedeprrafopredeter"/>
    <w:uiPriority w:val="99"/>
    <w:unhideWhenUsed/>
    <w:rsid w:val="00420396"/>
    <w:rPr>
      <w:color w:val="2B579A"/>
      <w:shd w:val="clear" w:color="auto" w:fill="E1DFDD"/>
    </w:rPr>
  </w:style>
  <w:style w:type="paragraph" w:styleId="Revisin">
    <w:name w:val="Revision"/>
    <w:hidden/>
    <w:uiPriority w:val="99"/>
    <w:semiHidden/>
    <w:rsid w:val="00A02A45"/>
    <w:pPr>
      <w:spacing w:after="0" w:line="240" w:lineRule="auto"/>
    </w:pPr>
  </w:style>
  <w:style w:type="character" w:customStyle="1" w:styleId="Heading1Char">
    <w:name w:val="Heading 1 Char"/>
    <w:basedOn w:val="Fuentedeprrafopredeter"/>
    <w:uiPriority w:val="9"/>
    <w:rsid w:val="004E4F6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Fuentedeprrafopredeter"/>
    <w:uiPriority w:val="9"/>
    <w:semiHidden/>
    <w:rsid w:val="004E4F6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Fuentedeprrafopredeter"/>
    <w:uiPriority w:val="9"/>
    <w:semiHidden/>
    <w:rsid w:val="004E4F6E"/>
    <w:rPr>
      <w:rFonts w:eastAsiaTheme="majorEastAsia" w:cstheme="majorBidi"/>
      <w:color w:val="0F4761" w:themeColor="accent1" w:themeShade="BF"/>
      <w:sz w:val="28"/>
      <w:szCs w:val="28"/>
    </w:rPr>
  </w:style>
  <w:style w:type="character" w:customStyle="1" w:styleId="Heading4Char">
    <w:name w:val="Heading 4 Char"/>
    <w:basedOn w:val="Fuentedeprrafopredeter"/>
    <w:uiPriority w:val="9"/>
    <w:semiHidden/>
    <w:rsid w:val="004E4F6E"/>
    <w:rPr>
      <w:rFonts w:eastAsiaTheme="majorEastAsia" w:cstheme="majorBidi"/>
      <w:i/>
      <w:iCs/>
      <w:color w:val="0F4761" w:themeColor="accent1" w:themeShade="BF"/>
    </w:rPr>
  </w:style>
  <w:style w:type="character" w:customStyle="1" w:styleId="Heading5Char">
    <w:name w:val="Heading 5 Char"/>
    <w:basedOn w:val="Fuentedeprrafopredeter"/>
    <w:uiPriority w:val="9"/>
    <w:semiHidden/>
    <w:rsid w:val="004E4F6E"/>
    <w:rPr>
      <w:rFonts w:eastAsiaTheme="majorEastAsia" w:cstheme="majorBidi"/>
      <w:color w:val="0F4761" w:themeColor="accent1" w:themeShade="BF"/>
    </w:rPr>
  </w:style>
  <w:style w:type="character" w:customStyle="1" w:styleId="Heading6Char">
    <w:name w:val="Heading 6 Char"/>
    <w:basedOn w:val="Fuentedeprrafopredeter"/>
    <w:uiPriority w:val="9"/>
    <w:semiHidden/>
    <w:rsid w:val="004E4F6E"/>
    <w:rPr>
      <w:rFonts w:eastAsiaTheme="majorEastAsia" w:cstheme="majorBidi"/>
      <w:i/>
      <w:iCs/>
      <w:color w:val="595959" w:themeColor="text1" w:themeTint="A6"/>
    </w:rPr>
  </w:style>
  <w:style w:type="character" w:customStyle="1" w:styleId="Heading7Char">
    <w:name w:val="Heading 7 Char"/>
    <w:basedOn w:val="Fuentedeprrafopredeter"/>
    <w:uiPriority w:val="9"/>
    <w:semiHidden/>
    <w:rsid w:val="004E4F6E"/>
    <w:rPr>
      <w:rFonts w:eastAsiaTheme="majorEastAsia" w:cstheme="majorBidi"/>
      <w:color w:val="595959" w:themeColor="text1" w:themeTint="A6"/>
    </w:rPr>
  </w:style>
  <w:style w:type="character" w:customStyle="1" w:styleId="Heading8Char">
    <w:name w:val="Heading 8 Char"/>
    <w:basedOn w:val="Fuentedeprrafopredeter"/>
    <w:uiPriority w:val="9"/>
    <w:semiHidden/>
    <w:rsid w:val="004E4F6E"/>
    <w:rPr>
      <w:rFonts w:eastAsiaTheme="majorEastAsia" w:cstheme="majorBidi"/>
      <w:i/>
      <w:iCs/>
      <w:color w:val="272727" w:themeColor="text1" w:themeTint="D8"/>
    </w:rPr>
  </w:style>
  <w:style w:type="character" w:customStyle="1" w:styleId="Heading9Char">
    <w:name w:val="Heading 9 Char"/>
    <w:basedOn w:val="Fuentedeprrafopredeter"/>
    <w:uiPriority w:val="9"/>
    <w:semiHidden/>
    <w:rsid w:val="004E4F6E"/>
    <w:rPr>
      <w:rFonts w:eastAsiaTheme="majorEastAsia" w:cstheme="majorBidi"/>
      <w:color w:val="272727" w:themeColor="text1" w:themeTint="D8"/>
    </w:rPr>
  </w:style>
  <w:style w:type="character" w:styleId="Refdenotaalpie">
    <w:name w:val="footnote reference"/>
    <w:aliases w:val="Ref,de nota al pie,Texto nota al pie,Ref. de nota al pie2,referencia nota al pie,Nota de pie,Texto de nota al pie,Massilia Footnote Reference,Nota al pie info 1,Referencia nota al pie,BVI fnr,BVI fnr Car Car,BVI fnr Car,f,FC, BVI fnr"/>
    <w:basedOn w:val="Fuentedeprrafopredeter"/>
    <w:uiPriority w:val="99"/>
    <w:unhideWhenUsed/>
    <w:qFormat/>
    <w:rsid w:val="002A682C"/>
    <w:rPr>
      <w:vertAlign w:val="superscript"/>
    </w:rPr>
  </w:style>
  <w:style w:type="paragraph" w:styleId="Textonotapie">
    <w:name w:val="footnote text"/>
    <w:aliases w:val="ft,FA Fu,Footnote Text Char Char,Footnote Text1 Char,Footnote Text Char Char Char Char,Footnote Text Char,Texto nota pie2,ft1,ft Car Car Car1,Texto nota pie Car2,ft Car Car2,ft Car Car,ft Car Car Car,Texto nota pie_mujer,Ca,ft Car1 Car,fn"/>
    <w:basedOn w:val="Normal"/>
    <w:link w:val="TextonotapieCar"/>
    <w:uiPriority w:val="99"/>
    <w:unhideWhenUsed/>
    <w:qFormat/>
    <w:rsid w:val="002A682C"/>
    <w:pPr>
      <w:spacing w:after="0" w:line="240" w:lineRule="auto"/>
      <w:ind w:left="22" w:right="8" w:hanging="10"/>
      <w:jc w:val="both"/>
    </w:pPr>
    <w:rPr>
      <w:rFonts w:eastAsia="Arial" w:cs="Arial"/>
      <w:color w:val="000000"/>
      <w:kern w:val="0"/>
      <w:sz w:val="20"/>
      <w:szCs w:val="20"/>
      <w:lang w:eastAsia="es-CO"/>
      <w14:ligatures w14:val="none"/>
    </w:rPr>
  </w:style>
  <w:style w:type="character" w:customStyle="1" w:styleId="TextonotapieCar">
    <w:name w:val="Texto nota pie Car"/>
    <w:aliases w:val="ft Car,FA Fu Car,Footnote Text Char Char Car,Footnote Text1 Char Car,Footnote Text Char Char Char Char Car,Footnote Text Char Car,Texto nota pie2 Car,ft1 Car,ft Car Car Car1 Car,Texto nota pie Car2 Car,ft Car Car2 Car,ft Car Car Car2"/>
    <w:basedOn w:val="Fuentedeprrafopredeter"/>
    <w:link w:val="Textonotapie"/>
    <w:uiPriority w:val="99"/>
    <w:rsid w:val="002A682C"/>
    <w:rPr>
      <w:rFonts w:eastAsia="Arial" w:cs="Arial"/>
      <w:color w:val="000000"/>
      <w:kern w:val="0"/>
      <w:sz w:val="20"/>
      <w:szCs w:val="20"/>
      <w:lang w:eastAsia="es-CO"/>
      <w14:ligatures w14:val="none"/>
    </w:rPr>
  </w:style>
  <w:style w:type="character" w:customStyle="1" w:styleId="PrrafodelistaCar">
    <w:name w:val="Párrafo de lista Car"/>
    <w:aliases w:val="List Car,Ha Car,Resume Title Car,HOJA Car,Bolita Car,Párrafo de lista4 Car,BOLADEF Car,Párrafo de lista3 Car,Párrafo de lista21 Car,BOLA Car,Nivel 1 OS Car,Colorful List Accent 1 Car,Colorful List - Accent 11 Car,titulo 3 Car"/>
    <w:link w:val="Prrafodelista"/>
    <w:uiPriority w:val="34"/>
    <w:qFormat/>
    <w:locked/>
    <w:rsid w:val="000A5CB0"/>
  </w:style>
  <w:style w:type="character" w:styleId="Hipervnculo">
    <w:name w:val="Hyperlink"/>
    <w:basedOn w:val="Fuentedeprrafopredeter"/>
    <w:uiPriority w:val="99"/>
    <w:unhideWhenUsed/>
    <w:rsid w:val="0085391B"/>
    <w:rPr>
      <w:color w:val="467886" w:themeColor="hyperlink"/>
      <w:u w:val="single"/>
    </w:rPr>
  </w:style>
  <w:style w:type="character" w:customStyle="1" w:styleId="UnresolvedMention">
    <w:name w:val="Unresolved Mention"/>
    <w:basedOn w:val="Fuentedeprrafopredeter"/>
    <w:uiPriority w:val="99"/>
    <w:semiHidden/>
    <w:unhideWhenUsed/>
    <w:rsid w:val="0085391B"/>
    <w:rPr>
      <w:color w:val="605E5C"/>
      <w:shd w:val="clear" w:color="auto" w:fill="E1DFDD"/>
    </w:rPr>
  </w:style>
  <w:style w:type="paragraph" w:styleId="Encabezado">
    <w:name w:val="header"/>
    <w:basedOn w:val="Normal"/>
    <w:link w:val="EncabezadoCar"/>
    <w:uiPriority w:val="99"/>
    <w:unhideWhenUsed/>
    <w:rsid w:val="005910B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910B4"/>
  </w:style>
  <w:style w:type="paragraph" w:styleId="Piedepgina">
    <w:name w:val="footer"/>
    <w:basedOn w:val="Normal"/>
    <w:link w:val="PiedepginaCar"/>
    <w:uiPriority w:val="99"/>
    <w:unhideWhenUsed/>
    <w:rsid w:val="005910B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910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chart" Target="charts/chart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www.alcaldiabogota.gov.co/sisjur/normas/Norma1.jsp?i=2051" TargetMode="External"/><Relationship Id="rId1" Type="http://schemas.openxmlformats.org/officeDocument/2006/relationships/hyperlink" Target="https://www.alcaldiabogota.gov.co/sisjur/normas/Norma1.jsp?i=2047"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package" Target="../embeddings/Hoja_de_c_lculo_de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504729327265155"/>
          <c:y val="0.1442459806592617"/>
          <c:w val="0.52632745822262372"/>
          <c:h val="0.67095076993702774"/>
        </c:manualLayout>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6314-41EC-8786-BAC37F16E875}"/>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6314-41EC-8786-BAC37F16E875}"/>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6314-41EC-8786-BAC37F16E875}"/>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6314-41EC-8786-BAC37F16E875}"/>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6314-41EC-8786-BAC37F16E875}"/>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6314-41EC-8786-BAC37F16E875}"/>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D-6314-41EC-8786-BAC37F16E875}"/>
              </c:ext>
            </c:extLst>
          </c:dPt>
          <c:dPt>
            <c:idx val="7"/>
            <c:bubble3D val="0"/>
            <c:spPr>
              <a:solidFill>
                <a:schemeClr val="accent2">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F-6314-41EC-8786-BAC37F16E875}"/>
              </c:ext>
            </c:extLst>
          </c:dPt>
          <c:dLbls>
            <c:numFmt formatCode="0.0%" sourceLinked="0"/>
            <c:spPr>
              <a:noFill/>
              <a:ln>
                <a:noFill/>
              </a:ln>
              <a:effectLst/>
            </c:spPr>
            <c:txPr>
              <a:bodyPr rot="0" spcFirstLastPara="1" vertOverflow="ellipsis" vert="horz" wrap="square" anchor="ctr" anchorCtr="1"/>
              <a:lstStyle/>
              <a:p>
                <a:pPr>
                  <a:defRPr sz="700" b="1" i="0" u="none" strike="noStrike" kern="1200" baseline="0">
                    <a:solidFill>
                      <a:schemeClr val="lt1"/>
                    </a:solidFill>
                    <a:latin typeface="+mn-lt"/>
                    <a:ea typeface="+mn-ea"/>
                    <a:cs typeface="+mn-cs"/>
                  </a:defRPr>
                </a:pPr>
                <a:endParaRPr lang="es-CO"/>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CONFIS!$B$248:$B$255</c:f>
              <c:strCache>
                <c:ptCount val="8"/>
                <c:pt idx="0">
                  <c:v>Movilidad</c:v>
                </c:pt>
                <c:pt idx="1">
                  <c:v>Educación</c:v>
                </c:pt>
                <c:pt idx="2">
                  <c:v>Salud</c:v>
                </c:pt>
                <c:pt idx="3">
                  <c:v>Integración Social</c:v>
                </c:pt>
                <c:pt idx="4">
                  <c:v>Gobierno</c:v>
                </c:pt>
                <c:pt idx="5">
                  <c:v>Hábitat</c:v>
                </c:pt>
                <c:pt idx="6">
                  <c:v>Hacienda</c:v>
                </c:pt>
                <c:pt idx="7">
                  <c:v>Otros</c:v>
                </c:pt>
              </c:strCache>
            </c:strRef>
          </c:cat>
          <c:val>
            <c:numRef>
              <c:f>CONFIS!$C$248:$C$255</c:f>
              <c:numCache>
                <c:formatCode>0.0%</c:formatCode>
                <c:ptCount val="8"/>
                <c:pt idx="0">
                  <c:v>0.22660662385756217</c:v>
                </c:pt>
                <c:pt idx="1">
                  <c:v>0.2247585792038376</c:v>
                </c:pt>
                <c:pt idx="2">
                  <c:v>0.13006080593728325</c:v>
                </c:pt>
                <c:pt idx="3">
                  <c:v>6.5142618910799061E-2</c:v>
                </c:pt>
                <c:pt idx="4">
                  <c:v>5.5462121795739901E-2</c:v>
                </c:pt>
                <c:pt idx="5">
                  <c:v>4.357640229287732E-2</c:v>
                </c:pt>
                <c:pt idx="6">
                  <c:v>3.1607899820189869E-2</c:v>
                </c:pt>
                <c:pt idx="7">
                  <c:v>0.22278494818171082</c:v>
                </c:pt>
              </c:numCache>
            </c:numRef>
          </c:val>
          <c:extLst>
            <c:ext xmlns:c16="http://schemas.microsoft.com/office/drawing/2014/chart" uri="{C3380CC4-5D6E-409C-BE32-E72D297353CC}">
              <c16:uniqueId val="{00000010-6314-41EC-8786-BAC37F16E875}"/>
            </c:ext>
          </c:extLst>
        </c:ser>
        <c:dLbls>
          <c:showLegendKey val="0"/>
          <c:showVal val="0"/>
          <c:showCatName val="0"/>
          <c:showSerName val="0"/>
          <c:showPercent val="1"/>
          <c:showBubbleSize val="0"/>
          <c:showLeaderLines val="1"/>
        </c:dLbls>
        <c:firstSliceAng val="0"/>
        <c:holeSize val="50"/>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700"/>
      </a:pPr>
      <a:endParaRPr lang="es-CO"/>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drawings/_rels/drawing1.xml.rels><?xml version="1.0" encoding="UTF-8" standalone="yes"?>
<Relationships xmlns="http://schemas.openxmlformats.org/package/2006/relationships"><Relationship Id="rId8" Type="http://schemas.openxmlformats.org/officeDocument/2006/relationships/image" Target="../media/image9.svg"/><Relationship Id="rId3" Type="http://schemas.openxmlformats.org/officeDocument/2006/relationships/image" Target="../media/image3.png"/><Relationship Id="rId7" Type="http://schemas.openxmlformats.org/officeDocument/2006/relationships/image" Target="../media/image5.png"/><Relationship Id="rId2" Type="http://schemas.openxmlformats.org/officeDocument/2006/relationships/image" Target="../media/image3.svg"/><Relationship Id="rId1" Type="http://schemas.openxmlformats.org/officeDocument/2006/relationships/image" Target="../media/image2.png"/><Relationship Id="rId6" Type="http://schemas.openxmlformats.org/officeDocument/2006/relationships/image" Target="../media/image7.svg"/><Relationship Id="rId5" Type="http://schemas.openxmlformats.org/officeDocument/2006/relationships/image" Target="../media/image4.png"/><Relationship Id="rId4" Type="http://schemas.openxmlformats.org/officeDocument/2006/relationships/image" Target="../media/image5.svg"/></Relationships>
</file>

<file path=word/drawings/drawing1.xml><?xml version="1.0" encoding="utf-8"?>
<c:userShapes xmlns:c="http://schemas.openxmlformats.org/drawingml/2006/chart">
  <cdr:relSizeAnchor xmlns:cdr="http://schemas.openxmlformats.org/drawingml/2006/chartDrawing">
    <cdr:from>
      <cdr:x>0.72093</cdr:x>
      <cdr:y>0.22683</cdr:y>
    </cdr:from>
    <cdr:to>
      <cdr:x>0.94619</cdr:x>
      <cdr:y>0.28917</cdr:y>
    </cdr:to>
    <cdr:sp macro="" textlink="">
      <cdr:nvSpPr>
        <cdr:cNvPr id="2" name="CuadroTexto 5">
          <a:extLst xmlns:a="http://schemas.openxmlformats.org/drawingml/2006/main">
            <a:ext uri="{FF2B5EF4-FFF2-40B4-BE49-F238E27FC236}">
              <a16:creationId xmlns:a16="http://schemas.microsoft.com/office/drawing/2014/main" id="{D05B8D19-E5A9-ECBE-1AF0-D55579001B49}"/>
            </a:ext>
          </a:extLst>
        </cdr:cNvPr>
        <cdr:cNvSpPr txBox="1"/>
      </cdr:nvSpPr>
      <cdr:spPr>
        <a:xfrm xmlns:a="http://schemas.openxmlformats.org/drawingml/2006/main">
          <a:off x="2302229" y="568220"/>
          <a:ext cx="719349" cy="156176"/>
        </a:xfrm>
        <a:prstGeom xmlns:a="http://schemas.openxmlformats.org/drawingml/2006/main" prst="rect">
          <a:avLst/>
        </a:prstGeom>
        <a:solidFill xmlns:a="http://schemas.openxmlformats.org/drawingml/2006/main">
          <a:schemeClr val="accent1"/>
        </a:solidFill>
      </cdr:spPr>
      <cdr:txBody>
        <a:bodyPr xmlns:a="http://schemas.openxmlformats.org/drawingml/2006/main" wrap="square" rtlCol="0">
          <a:noAutofit/>
        </a:bodyPr>
        <a:lstStyle xmlns:a="http://schemas.openxmlformats.org/drawingml/2006/main">
          <a:defPPr>
            <a:defRPr lang="es-CO"/>
          </a:defPPr>
          <a:lvl1pPr marL="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1pPr>
          <a:lvl2pPr marL="4572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2pPr>
          <a:lvl3pPr marL="9144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3pPr>
          <a:lvl4pPr marL="13716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4pPr>
          <a:lvl5pPr marL="18288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5pPr>
          <a:lvl6pPr marL="2286000" indent="0" algn="l" defTabSz="914400" rtl="0" eaLnBrk="1" latinLnBrk="0" hangingPunct="1">
            <a:defRPr sz="1100" kern="1200">
              <a:solidFill>
                <a:schemeClr val="tx1"/>
              </a:solidFill>
              <a:latin typeface="Calibri" panose="020F0502020204030204" pitchFamily="34" charset="0"/>
              <a:ea typeface="+mn-ea"/>
              <a:cs typeface="+mn-cs"/>
            </a:defRPr>
          </a:lvl6pPr>
          <a:lvl7pPr marL="2743200" indent="0" algn="l" defTabSz="914400" rtl="0" eaLnBrk="1" latinLnBrk="0" hangingPunct="1">
            <a:defRPr sz="1100" kern="1200">
              <a:solidFill>
                <a:schemeClr val="tx1"/>
              </a:solidFill>
              <a:latin typeface="Calibri" panose="020F0502020204030204" pitchFamily="34" charset="0"/>
              <a:ea typeface="+mn-ea"/>
              <a:cs typeface="+mn-cs"/>
            </a:defRPr>
          </a:lvl7pPr>
          <a:lvl8pPr marL="3200400" indent="0" algn="l" defTabSz="914400" rtl="0" eaLnBrk="1" latinLnBrk="0" hangingPunct="1">
            <a:defRPr sz="1100" kern="1200">
              <a:solidFill>
                <a:schemeClr val="tx1"/>
              </a:solidFill>
              <a:latin typeface="Calibri" panose="020F0502020204030204" pitchFamily="34" charset="0"/>
              <a:ea typeface="+mn-ea"/>
              <a:cs typeface="+mn-cs"/>
            </a:defRPr>
          </a:lvl8pPr>
          <a:lvl9pPr marL="3657600" indent="0" algn="l" defTabSz="914400" rtl="0" eaLnBrk="1" latinLnBrk="0" hangingPunct="1">
            <a:defRPr sz="1100" kern="1200">
              <a:solidFill>
                <a:schemeClr val="tx1"/>
              </a:solidFill>
              <a:latin typeface="Calibri" panose="020F0502020204030204" pitchFamily="34" charset="0"/>
              <a:ea typeface="+mn-ea"/>
              <a:cs typeface="+mn-cs"/>
            </a:defRPr>
          </a:lvl9pPr>
        </a:lstStyle>
        <a:p xmlns:a="http://schemas.openxmlformats.org/drawingml/2006/main">
          <a:pPr algn="ctr"/>
          <a:r>
            <a:rPr lang="es-CO" sz="500" b="1">
              <a:solidFill>
                <a:schemeClr val="bg1"/>
              </a:solidFill>
              <a:latin typeface="Arial" panose="020B0604020202020204" pitchFamily="34" charset="0"/>
              <a:cs typeface="Arial" panose="020B0604020202020204" pitchFamily="34" charset="0"/>
            </a:rPr>
            <a:t>Movilidad  $9,2</a:t>
          </a:r>
        </a:p>
      </cdr:txBody>
    </cdr:sp>
  </cdr:relSizeAnchor>
  <cdr:relSizeAnchor xmlns:cdr="http://schemas.openxmlformats.org/drawingml/2006/chartDrawing">
    <cdr:from>
      <cdr:x>0.77603</cdr:x>
      <cdr:y>0.14888</cdr:y>
    </cdr:from>
    <cdr:to>
      <cdr:x>0.8931</cdr:x>
      <cdr:y>0.20838</cdr:y>
    </cdr:to>
    <cdr:pic>
      <cdr:nvPicPr>
        <cdr:cNvPr id="3" name="Gráfico 22">
          <a:extLst xmlns:a="http://schemas.openxmlformats.org/drawingml/2006/main">
            <a:ext uri="{FF2B5EF4-FFF2-40B4-BE49-F238E27FC236}">
              <a16:creationId xmlns:a16="http://schemas.microsoft.com/office/drawing/2014/main" id="{71889353-3659-D902-AF06-18775FBA206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extLst>
            <a:ext uri="{96DAC541-7B7A-43D3-8B79-37D633B846F1}">
              <asvg:svgBlip xmlns:asvg="http://schemas.microsoft.com/office/drawing/2016/SVG/main" xmlns="" r:embed="rId2"/>
            </a:ext>
          </a:extLst>
        </a:blip>
        <a:stretch xmlns:a="http://schemas.openxmlformats.org/drawingml/2006/main">
          <a:fillRect/>
        </a:stretch>
      </cdr:blipFill>
      <cdr:spPr>
        <a:xfrm xmlns:a="http://schemas.openxmlformats.org/drawingml/2006/main">
          <a:off x="2478193" y="372950"/>
          <a:ext cx="373853" cy="149052"/>
        </a:xfrm>
        <a:prstGeom xmlns:a="http://schemas.openxmlformats.org/drawingml/2006/main" prst="rect">
          <a:avLst/>
        </a:prstGeom>
      </cdr:spPr>
    </cdr:pic>
  </cdr:relSizeAnchor>
  <cdr:relSizeAnchor xmlns:cdr="http://schemas.openxmlformats.org/drawingml/2006/chartDrawing">
    <cdr:from>
      <cdr:x>0.70841</cdr:x>
      <cdr:y>0.68928</cdr:y>
    </cdr:from>
    <cdr:to>
      <cdr:x>0.93153</cdr:x>
      <cdr:y>0.76085</cdr:y>
    </cdr:to>
    <cdr:sp macro="" textlink="">
      <cdr:nvSpPr>
        <cdr:cNvPr id="4" name="CuadroTexto 6">
          <a:extLst xmlns:a="http://schemas.openxmlformats.org/drawingml/2006/main">
            <a:ext uri="{FF2B5EF4-FFF2-40B4-BE49-F238E27FC236}">
              <a16:creationId xmlns:a16="http://schemas.microsoft.com/office/drawing/2014/main" id="{E77AF5DA-C944-E101-AE71-4F51AFA3DFD4}"/>
            </a:ext>
          </a:extLst>
        </cdr:cNvPr>
        <cdr:cNvSpPr txBox="1"/>
      </cdr:nvSpPr>
      <cdr:spPr>
        <a:xfrm xmlns:a="http://schemas.openxmlformats.org/drawingml/2006/main">
          <a:off x="2262249" y="1726693"/>
          <a:ext cx="712520" cy="179298"/>
        </a:xfrm>
        <a:prstGeom xmlns:a="http://schemas.openxmlformats.org/drawingml/2006/main" prst="rect">
          <a:avLst/>
        </a:prstGeom>
        <a:solidFill xmlns:a="http://schemas.openxmlformats.org/drawingml/2006/main">
          <a:schemeClr val="accent2"/>
        </a:solidFill>
      </cdr:spPr>
      <cdr:txBody>
        <a:bodyPr xmlns:a="http://schemas.openxmlformats.org/drawingml/2006/main" wrap="square" rtlCol="0">
          <a:noAutofit/>
        </a:bodyPr>
        <a:lstStyle xmlns:a="http://schemas.openxmlformats.org/drawingml/2006/main">
          <a:defPPr>
            <a:defRPr lang="es-CO"/>
          </a:defPPr>
          <a:lvl1pPr marL="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1pPr>
          <a:lvl2pPr marL="4572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2pPr>
          <a:lvl3pPr marL="9144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3pPr>
          <a:lvl4pPr marL="13716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4pPr>
          <a:lvl5pPr marL="18288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5pPr>
          <a:lvl6pPr marL="2286000" indent="0" algn="l" defTabSz="914400" rtl="0" eaLnBrk="1" latinLnBrk="0" hangingPunct="1">
            <a:defRPr sz="1100" kern="1200">
              <a:solidFill>
                <a:schemeClr val="tx1"/>
              </a:solidFill>
              <a:latin typeface="Calibri" panose="020F0502020204030204" pitchFamily="34" charset="0"/>
              <a:ea typeface="+mn-ea"/>
              <a:cs typeface="+mn-cs"/>
            </a:defRPr>
          </a:lvl6pPr>
          <a:lvl7pPr marL="2743200" indent="0" algn="l" defTabSz="914400" rtl="0" eaLnBrk="1" latinLnBrk="0" hangingPunct="1">
            <a:defRPr sz="1100" kern="1200">
              <a:solidFill>
                <a:schemeClr val="tx1"/>
              </a:solidFill>
              <a:latin typeface="Calibri" panose="020F0502020204030204" pitchFamily="34" charset="0"/>
              <a:ea typeface="+mn-ea"/>
              <a:cs typeface="+mn-cs"/>
            </a:defRPr>
          </a:lvl7pPr>
          <a:lvl8pPr marL="3200400" indent="0" algn="l" defTabSz="914400" rtl="0" eaLnBrk="1" latinLnBrk="0" hangingPunct="1">
            <a:defRPr sz="1100" kern="1200">
              <a:solidFill>
                <a:schemeClr val="tx1"/>
              </a:solidFill>
              <a:latin typeface="Calibri" panose="020F0502020204030204" pitchFamily="34" charset="0"/>
              <a:ea typeface="+mn-ea"/>
              <a:cs typeface="+mn-cs"/>
            </a:defRPr>
          </a:lvl8pPr>
          <a:lvl9pPr marL="3657600" indent="0" algn="l" defTabSz="914400" rtl="0" eaLnBrk="1" latinLnBrk="0" hangingPunct="1">
            <a:defRPr sz="1100" kern="1200">
              <a:solidFill>
                <a:schemeClr val="tx1"/>
              </a:solidFill>
              <a:latin typeface="Calibri" panose="020F0502020204030204" pitchFamily="34" charset="0"/>
              <a:ea typeface="+mn-ea"/>
              <a:cs typeface="+mn-cs"/>
            </a:defRPr>
          </a:lvl9pPr>
        </a:lstStyle>
        <a:p xmlns:a="http://schemas.openxmlformats.org/drawingml/2006/main">
          <a:pPr algn="ctr"/>
          <a:r>
            <a:rPr lang="es-CO" sz="500" b="1">
              <a:solidFill>
                <a:schemeClr val="bg1"/>
              </a:solidFill>
              <a:latin typeface="Arial" panose="020B0604020202020204" pitchFamily="34" charset="0"/>
              <a:cs typeface="Arial" panose="020B0604020202020204" pitchFamily="34" charset="0"/>
            </a:rPr>
            <a:t>Educación  $9,1</a:t>
          </a:r>
        </a:p>
      </cdr:txBody>
    </cdr:sp>
  </cdr:relSizeAnchor>
  <cdr:relSizeAnchor xmlns:cdr="http://schemas.openxmlformats.org/drawingml/2006/chartDrawing">
    <cdr:from>
      <cdr:x>0.78864</cdr:x>
      <cdr:y>0.545</cdr:y>
    </cdr:from>
    <cdr:to>
      <cdr:x>0.88327</cdr:x>
      <cdr:y>0.68275</cdr:y>
    </cdr:to>
    <cdr:pic>
      <cdr:nvPicPr>
        <cdr:cNvPr id="5" name="Gráfico 23" descr="Birrete con relleno sólido">
          <a:extLst xmlns:a="http://schemas.openxmlformats.org/drawingml/2006/main">
            <a:ext uri="{FF2B5EF4-FFF2-40B4-BE49-F238E27FC236}">
              <a16:creationId xmlns:a16="http://schemas.microsoft.com/office/drawing/2014/main" id="{F85FBC84-B3D6-BE63-77CD-A3C394145C9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3">
          <a:extLst>
            <a:ext uri="{96DAC541-7B7A-43D3-8B79-37D633B846F1}">
              <asvg:svgBlip xmlns:asvg="http://schemas.microsoft.com/office/drawing/2016/SVG/main" xmlns="" r:embed="rId4"/>
            </a:ext>
          </a:extLst>
        </a:blip>
        <a:stretch xmlns:a="http://schemas.openxmlformats.org/drawingml/2006/main">
          <a:fillRect/>
        </a:stretch>
      </cdr:blipFill>
      <cdr:spPr>
        <a:xfrm xmlns:a="http://schemas.openxmlformats.org/drawingml/2006/main">
          <a:off x="2518454" y="1365277"/>
          <a:ext cx="302193" cy="345075"/>
        </a:xfrm>
        <a:prstGeom xmlns:a="http://schemas.openxmlformats.org/drawingml/2006/main" prst="rect">
          <a:avLst/>
        </a:prstGeom>
      </cdr:spPr>
    </cdr:pic>
  </cdr:relSizeAnchor>
  <cdr:relSizeAnchor xmlns:cdr="http://schemas.openxmlformats.org/drawingml/2006/chartDrawing">
    <cdr:from>
      <cdr:x>0.40071</cdr:x>
      <cdr:y>0.81684</cdr:y>
    </cdr:from>
    <cdr:to>
      <cdr:x>0.60624</cdr:x>
      <cdr:y>0.8884</cdr:y>
    </cdr:to>
    <cdr:sp macro="" textlink="">
      <cdr:nvSpPr>
        <cdr:cNvPr id="6" name="CuadroTexto 7">
          <a:extLst xmlns:a="http://schemas.openxmlformats.org/drawingml/2006/main">
            <a:ext uri="{FF2B5EF4-FFF2-40B4-BE49-F238E27FC236}">
              <a16:creationId xmlns:a16="http://schemas.microsoft.com/office/drawing/2014/main" id="{FB177191-30F9-39D3-9777-59418AA7D1E0}"/>
            </a:ext>
          </a:extLst>
        </cdr:cNvPr>
        <cdr:cNvSpPr txBox="1"/>
      </cdr:nvSpPr>
      <cdr:spPr>
        <a:xfrm xmlns:a="http://schemas.openxmlformats.org/drawingml/2006/main">
          <a:off x="1279637" y="2046241"/>
          <a:ext cx="656343" cy="179263"/>
        </a:xfrm>
        <a:prstGeom xmlns:a="http://schemas.openxmlformats.org/drawingml/2006/main" prst="rect">
          <a:avLst/>
        </a:prstGeom>
        <a:solidFill xmlns:a="http://schemas.openxmlformats.org/drawingml/2006/main">
          <a:schemeClr val="accent3"/>
        </a:solidFill>
      </cdr:spPr>
      <cdr:txBody>
        <a:bodyPr xmlns:a="http://schemas.openxmlformats.org/drawingml/2006/main" wrap="square" rtlCol="0">
          <a:noAutofit/>
        </a:bodyPr>
        <a:lstStyle xmlns:a="http://schemas.openxmlformats.org/drawingml/2006/main">
          <a:defPPr>
            <a:defRPr lang="es-CO"/>
          </a:defPPr>
          <a:lvl1pPr marL="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1pPr>
          <a:lvl2pPr marL="4572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2pPr>
          <a:lvl3pPr marL="9144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3pPr>
          <a:lvl4pPr marL="13716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4pPr>
          <a:lvl5pPr marL="18288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5pPr>
          <a:lvl6pPr marL="2286000" indent="0" algn="l" defTabSz="914400" rtl="0" eaLnBrk="1" latinLnBrk="0" hangingPunct="1">
            <a:defRPr sz="1100" kern="1200">
              <a:solidFill>
                <a:schemeClr val="tx1"/>
              </a:solidFill>
              <a:latin typeface="Calibri" panose="020F0502020204030204" pitchFamily="34" charset="0"/>
              <a:ea typeface="+mn-ea"/>
              <a:cs typeface="+mn-cs"/>
            </a:defRPr>
          </a:lvl6pPr>
          <a:lvl7pPr marL="2743200" indent="0" algn="l" defTabSz="914400" rtl="0" eaLnBrk="1" latinLnBrk="0" hangingPunct="1">
            <a:defRPr sz="1100" kern="1200">
              <a:solidFill>
                <a:schemeClr val="tx1"/>
              </a:solidFill>
              <a:latin typeface="Calibri" panose="020F0502020204030204" pitchFamily="34" charset="0"/>
              <a:ea typeface="+mn-ea"/>
              <a:cs typeface="+mn-cs"/>
            </a:defRPr>
          </a:lvl7pPr>
          <a:lvl8pPr marL="3200400" indent="0" algn="l" defTabSz="914400" rtl="0" eaLnBrk="1" latinLnBrk="0" hangingPunct="1">
            <a:defRPr sz="1100" kern="1200">
              <a:solidFill>
                <a:schemeClr val="tx1"/>
              </a:solidFill>
              <a:latin typeface="Calibri" panose="020F0502020204030204" pitchFamily="34" charset="0"/>
              <a:ea typeface="+mn-ea"/>
              <a:cs typeface="+mn-cs"/>
            </a:defRPr>
          </a:lvl8pPr>
          <a:lvl9pPr marL="3657600" indent="0" algn="l" defTabSz="914400" rtl="0" eaLnBrk="1" latinLnBrk="0" hangingPunct="1">
            <a:defRPr sz="1100" kern="1200">
              <a:solidFill>
                <a:schemeClr val="tx1"/>
              </a:solidFill>
              <a:latin typeface="Calibri" panose="020F0502020204030204" pitchFamily="34" charset="0"/>
              <a:ea typeface="+mn-ea"/>
              <a:cs typeface="+mn-cs"/>
            </a:defRPr>
          </a:lvl9pPr>
        </a:lstStyle>
        <a:p xmlns:a="http://schemas.openxmlformats.org/drawingml/2006/main">
          <a:pPr algn="ctr"/>
          <a:r>
            <a:rPr lang="es-CO" sz="500" b="1">
              <a:solidFill>
                <a:schemeClr val="bg1"/>
              </a:solidFill>
              <a:latin typeface="Arial" panose="020B0604020202020204" pitchFamily="34" charset="0"/>
              <a:cs typeface="Arial" panose="020B0604020202020204" pitchFamily="34" charset="0"/>
            </a:rPr>
            <a:t>Salud  $5,3</a:t>
          </a:r>
        </a:p>
      </cdr:txBody>
    </cdr:sp>
  </cdr:relSizeAnchor>
  <cdr:relSizeAnchor xmlns:cdr="http://schemas.openxmlformats.org/drawingml/2006/chartDrawing">
    <cdr:from>
      <cdr:x>0.12644</cdr:x>
      <cdr:y>0.72774</cdr:y>
    </cdr:from>
    <cdr:to>
      <cdr:x>0.35328</cdr:x>
      <cdr:y>0.79166</cdr:y>
    </cdr:to>
    <cdr:sp macro="" textlink="">
      <cdr:nvSpPr>
        <cdr:cNvPr id="7" name="CuadroTexto 7">
          <a:extLst xmlns:a="http://schemas.openxmlformats.org/drawingml/2006/main">
            <a:ext uri="{FF2B5EF4-FFF2-40B4-BE49-F238E27FC236}">
              <a16:creationId xmlns:a16="http://schemas.microsoft.com/office/drawing/2014/main" id="{6162A97A-01CC-B0E9-034F-293AF7B6B6CB}"/>
            </a:ext>
          </a:extLst>
        </cdr:cNvPr>
        <cdr:cNvSpPr txBox="1"/>
      </cdr:nvSpPr>
      <cdr:spPr>
        <a:xfrm xmlns:a="http://schemas.openxmlformats.org/drawingml/2006/main">
          <a:off x="403760" y="1823031"/>
          <a:ext cx="724395" cy="160147"/>
        </a:xfrm>
        <a:prstGeom xmlns:a="http://schemas.openxmlformats.org/drawingml/2006/main" prst="rect">
          <a:avLst/>
        </a:prstGeom>
        <a:solidFill xmlns:a="http://schemas.openxmlformats.org/drawingml/2006/main">
          <a:srgbClr val="92D050"/>
        </a:solidFill>
      </cdr:spPr>
      <cdr:txBody>
        <a:bodyPr xmlns:a="http://schemas.openxmlformats.org/drawingml/2006/main" wrap="square" rtlCol="0">
          <a:noAutofit/>
        </a:bodyPr>
        <a:lstStyle xmlns:a="http://schemas.openxmlformats.org/drawingml/2006/main">
          <a:defPPr>
            <a:defRPr lang="es-CO"/>
          </a:defPPr>
          <a:lvl1pPr marL="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1pPr>
          <a:lvl2pPr marL="4572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2pPr>
          <a:lvl3pPr marL="9144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3pPr>
          <a:lvl4pPr marL="13716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4pPr>
          <a:lvl5pPr marL="18288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5pPr>
          <a:lvl6pPr marL="2286000" indent="0" algn="l" defTabSz="914400" rtl="0" eaLnBrk="1" latinLnBrk="0" hangingPunct="1">
            <a:defRPr sz="1100" kern="1200">
              <a:solidFill>
                <a:schemeClr val="tx1"/>
              </a:solidFill>
              <a:latin typeface="Calibri" panose="020F0502020204030204" pitchFamily="34" charset="0"/>
              <a:ea typeface="+mn-ea"/>
              <a:cs typeface="+mn-cs"/>
            </a:defRPr>
          </a:lvl6pPr>
          <a:lvl7pPr marL="2743200" indent="0" algn="l" defTabSz="914400" rtl="0" eaLnBrk="1" latinLnBrk="0" hangingPunct="1">
            <a:defRPr sz="1100" kern="1200">
              <a:solidFill>
                <a:schemeClr val="tx1"/>
              </a:solidFill>
              <a:latin typeface="Calibri" panose="020F0502020204030204" pitchFamily="34" charset="0"/>
              <a:ea typeface="+mn-ea"/>
              <a:cs typeface="+mn-cs"/>
            </a:defRPr>
          </a:lvl7pPr>
          <a:lvl8pPr marL="3200400" indent="0" algn="l" defTabSz="914400" rtl="0" eaLnBrk="1" latinLnBrk="0" hangingPunct="1">
            <a:defRPr sz="1100" kern="1200">
              <a:solidFill>
                <a:schemeClr val="tx1"/>
              </a:solidFill>
              <a:latin typeface="Calibri" panose="020F0502020204030204" pitchFamily="34" charset="0"/>
              <a:ea typeface="+mn-ea"/>
              <a:cs typeface="+mn-cs"/>
            </a:defRPr>
          </a:lvl8pPr>
          <a:lvl9pPr marL="3657600" indent="0" algn="l" defTabSz="914400" rtl="0" eaLnBrk="1" latinLnBrk="0" hangingPunct="1">
            <a:defRPr sz="1100" kern="1200">
              <a:solidFill>
                <a:schemeClr val="tx1"/>
              </a:solidFill>
              <a:latin typeface="Calibri" panose="020F0502020204030204" pitchFamily="34" charset="0"/>
              <a:ea typeface="+mn-ea"/>
              <a:cs typeface="+mn-cs"/>
            </a:defRPr>
          </a:lvl9pPr>
        </a:lstStyle>
        <a:p xmlns:a="http://schemas.openxmlformats.org/drawingml/2006/main">
          <a:pPr algn="ctr"/>
          <a:r>
            <a:rPr lang="es-CO" sz="500" b="1">
              <a:solidFill>
                <a:schemeClr val="bg1"/>
              </a:solidFill>
              <a:latin typeface="Arial" panose="020B0604020202020204" pitchFamily="34" charset="0"/>
              <a:cs typeface="Arial" panose="020B0604020202020204" pitchFamily="34" charset="0"/>
            </a:rPr>
            <a:t>Integración $2,6</a:t>
          </a:r>
        </a:p>
      </cdr:txBody>
    </cdr:sp>
  </cdr:relSizeAnchor>
  <cdr:relSizeAnchor xmlns:cdr="http://schemas.openxmlformats.org/drawingml/2006/chartDrawing">
    <cdr:from>
      <cdr:x>0.06524</cdr:x>
      <cdr:y>0.62925</cdr:y>
    </cdr:from>
    <cdr:to>
      <cdr:x>0.2882</cdr:x>
      <cdr:y>0.69448</cdr:y>
    </cdr:to>
    <cdr:sp macro="" textlink="">
      <cdr:nvSpPr>
        <cdr:cNvPr id="8" name="CuadroTexto 7">
          <a:extLst xmlns:a="http://schemas.openxmlformats.org/drawingml/2006/main">
            <a:ext uri="{FF2B5EF4-FFF2-40B4-BE49-F238E27FC236}">
              <a16:creationId xmlns:a16="http://schemas.microsoft.com/office/drawing/2014/main" id="{7109C915-6B71-F4C8-A9CA-91701DD21F39}"/>
            </a:ext>
          </a:extLst>
        </cdr:cNvPr>
        <cdr:cNvSpPr txBox="1"/>
      </cdr:nvSpPr>
      <cdr:spPr>
        <a:xfrm xmlns:a="http://schemas.openxmlformats.org/drawingml/2006/main">
          <a:off x="208352" y="1576315"/>
          <a:ext cx="711985" cy="163421"/>
        </a:xfrm>
        <a:prstGeom xmlns:a="http://schemas.openxmlformats.org/drawingml/2006/main" prst="rect">
          <a:avLst/>
        </a:prstGeom>
        <a:solidFill xmlns:a="http://schemas.openxmlformats.org/drawingml/2006/main">
          <a:schemeClr val="accent5"/>
        </a:solidFill>
      </cdr:spPr>
      <cdr:txBody>
        <a:bodyPr xmlns:a="http://schemas.openxmlformats.org/drawingml/2006/main" wrap="square" rtlCol="0">
          <a:noAutofit/>
        </a:bodyPr>
        <a:lstStyle xmlns:a="http://schemas.openxmlformats.org/drawingml/2006/main">
          <a:defPPr>
            <a:defRPr lang="es-CO"/>
          </a:defPPr>
          <a:lvl1pPr marL="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1pPr>
          <a:lvl2pPr marL="4572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2pPr>
          <a:lvl3pPr marL="9144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3pPr>
          <a:lvl4pPr marL="13716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4pPr>
          <a:lvl5pPr marL="18288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5pPr>
          <a:lvl6pPr marL="2286000" indent="0" algn="l" defTabSz="914400" rtl="0" eaLnBrk="1" latinLnBrk="0" hangingPunct="1">
            <a:defRPr sz="1100" kern="1200">
              <a:solidFill>
                <a:schemeClr val="tx1"/>
              </a:solidFill>
              <a:latin typeface="Calibri" panose="020F0502020204030204" pitchFamily="34" charset="0"/>
              <a:ea typeface="+mn-ea"/>
              <a:cs typeface="+mn-cs"/>
            </a:defRPr>
          </a:lvl6pPr>
          <a:lvl7pPr marL="2743200" indent="0" algn="l" defTabSz="914400" rtl="0" eaLnBrk="1" latinLnBrk="0" hangingPunct="1">
            <a:defRPr sz="1100" kern="1200">
              <a:solidFill>
                <a:schemeClr val="tx1"/>
              </a:solidFill>
              <a:latin typeface="Calibri" panose="020F0502020204030204" pitchFamily="34" charset="0"/>
              <a:ea typeface="+mn-ea"/>
              <a:cs typeface="+mn-cs"/>
            </a:defRPr>
          </a:lvl7pPr>
          <a:lvl8pPr marL="3200400" indent="0" algn="l" defTabSz="914400" rtl="0" eaLnBrk="1" latinLnBrk="0" hangingPunct="1">
            <a:defRPr sz="1100" kern="1200">
              <a:solidFill>
                <a:schemeClr val="tx1"/>
              </a:solidFill>
              <a:latin typeface="Calibri" panose="020F0502020204030204" pitchFamily="34" charset="0"/>
              <a:ea typeface="+mn-ea"/>
              <a:cs typeface="+mn-cs"/>
            </a:defRPr>
          </a:lvl8pPr>
          <a:lvl9pPr marL="3657600" indent="0" algn="l" defTabSz="914400" rtl="0" eaLnBrk="1" latinLnBrk="0" hangingPunct="1">
            <a:defRPr sz="1100" kern="1200">
              <a:solidFill>
                <a:schemeClr val="tx1"/>
              </a:solidFill>
              <a:latin typeface="Calibri" panose="020F0502020204030204" pitchFamily="34" charset="0"/>
              <a:ea typeface="+mn-ea"/>
              <a:cs typeface="+mn-cs"/>
            </a:defRPr>
          </a:lvl9pPr>
        </a:lstStyle>
        <a:p xmlns:a="http://schemas.openxmlformats.org/drawingml/2006/main">
          <a:pPr algn="ctr"/>
          <a:r>
            <a:rPr lang="es-CO" sz="500" b="1" dirty="0">
              <a:solidFill>
                <a:schemeClr val="bg1"/>
              </a:solidFill>
              <a:latin typeface="Arial" panose="020B0604020202020204" pitchFamily="34" charset="0"/>
              <a:cs typeface="Arial" panose="020B0604020202020204" pitchFamily="34" charset="0"/>
            </a:rPr>
            <a:t>Gobierno  $2,2</a:t>
          </a:r>
        </a:p>
      </cdr:txBody>
    </cdr:sp>
  </cdr:relSizeAnchor>
  <cdr:relSizeAnchor xmlns:cdr="http://schemas.openxmlformats.org/drawingml/2006/chartDrawing">
    <cdr:from>
      <cdr:x>0.02435</cdr:x>
      <cdr:y>0.51658</cdr:y>
    </cdr:from>
    <cdr:to>
      <cdr:x>0.25659</cdr:x>
      <cdr:y>0.57597</cdr:y>
    </cdr:to>
    <cdr:sp macro="" textlink="">
      <cdr:nvSpPr>
        <cdr:cNvPr id="9" name="CuadroTexto 1">
          <a:extLst xmlns:a="http://schemas.openxmlformats.org/drawingml/2006/main">
            <a:ext uri="{FF2B5EF4-FFF2-40B4-BE49-F238E27FC236}">
              <a16:creationId xmlns:a16="http://schemas.microsoft.com/office/drawing/2014/main" id="{AAB20108-B398-E3D8-A73C-F7A3F673865B}"/>
            </a:ext>
          </a:extLst>
        </cdr:cNvPr>
        <cdr:cNvSpPr txBox="1"/>
      </cdr:nvSpPr>
      <cdr:spPr>
        <a:xfrm xmlns:a="http://schemas.openxmlformats.org/drawingml/2006/main">
          <a:off x="77753" y="1294069"/>
          <a:ext cx="741644" cy="148784"/>
        </a:xfrm>
        <a:prstGeom xmlns:a="http://schemas.openxmlformats.org/drawingml/2006/main" prst="rect">
          <a:avLst/>
        </a:prstGeom>
        <a:solidFill xmlns:a="http://schemas.openxmlformats.org/drawingml/2006/main">
          <a:schemeClr val="accent6"/>
        </a:solidFill>
      </cdr:spPr>
      <cdr:txBody>
        <a:bodyPr xmlns:a="http://schemas.openxmlformats.org/drawingml/2006/main" wrap="square" rtlCol="0">
          <a:noAutofit/>
        </a:bodyPr>
        <a:lstStyle xmlns:a="http://schemas.openxmlformats.org/drawingml/2006/main">
          <a:defPPr>
            <a:defRPr lang="es-CO"/>
          </a:defPPr>
          <a:lvl1pPr marL="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1pPr>
          <a:lvl2pPr marL="4572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2pPr>
          <a:lvl3pPr marL="9144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3pPr>
          <a:lvl4pPr marL="13716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4pPr>
          <a:lvl5pPr marL="18288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5pPr>
          <a:lvl6pPr marL="2286000" indent="0" algn="l" defTabSz="914400" rtl="0" eaLnBrk="1" latinLnBrk="0" hangingPunct="1">
            <a:defRPr sz="1100" kern="1200">
              <a:solidFill>
                <a:schemeClr val="tx1"/>
              </a:solidFill>
              <a:latin typeface="Calibri" panose="020F0502020204030204" pitchFamily="34" charset="0"/>
              <a:ea typeface="+mn-ea"/>
              <a:cs typeface="+mn-cs"/>
            </a:defRPr>
          </a:lvl6pPr>
          <a:lvl7pPr marL="2743200" indent="0" algn="l" defTabSz="914400" rtl="0" eaLnBrk="1" latinLnBrk="0" hangingPunct="1">
            <a:defRPr sz="1100" kern="1200">
              <a:solidFill>
                <a:schemeClr val="tx1"/>
              </a:solidFill>
              <a:latin typeface="Calibri" panose="020F0502020204030204" pitchFamily="34" charset="0"/>
              <a:ea typeface="+mn-ea"/>
              <a:cs typeface="+mn-cs"/>
            </a:defRPr>
          </a:lvl7pPr>
          <a:lvl8pPr marL="3200400" indent="0" algn="l" defTabSz="914400" rtl="0" eaLnBrk="1" latinLnBrk="0" hangingPunct="1">
            <a:defRPr sz="1100" kern="1200">
              <a:solidFill>
                <a:schemeClr val="tx1"/>
              </a:solidFill>
              <a:latin typeface="Calibri" panose="020F0502020204030204" pitchFamily="34" charset="0"/>
              <a:ea typeface="+mn-ea"/>
              <a:cs typeface="+mn-cs"/>
            </a:defRPr>
          </a:lvl8pPr>
          <a:lvl9pPr marL="3657600" indent="0" algn="l" defTabSz="914400" rtl="0" eaLnBrk="1" latinLnBrk="0" hangingPunct="1">
            <a:defRPr sz="1100" kern="1200">
              <a:solidFill>
                <a:schemeClr val="tx1"/>
              </a:solidFill>
              <a:latin typeface="Calibri" panose="020F0502020204030204" pitchFamily="34" charset="0"/>
              <a:ea typeface="+mn-ea"/>
              <a:cs typeface="+mn-cs"/>
            </a:defRPr>
          </a:lvl9pPr>
        </a:lstStyle>
        <a:p xmlns:a="http://schemas.openxmlformats.org/drawingml/2006/main">
          <a:pPr algn="ctr"/>
          <a:r>
            <a:rPr lang="es-CO" sz="500" b="1" dirty="0">
              <a:solidFill>
                <a:schemeClr val="bg1"/>
              </a:solidFill>
              <a:latin typeface="Arial" panose="020B0604020202020204" pitchFamily="34" charset="0"/>
              <a:cs typeface="Arial" panose="020B0604020202020204" pitchFamily="34" charset="0"/>
            </a:rPr>
            <a:t>Hábitat  $1,8</a:t>
          </a:r>
        </a:p>
      </cdr:txBody>
    </cdr:sp>
  </cdr:relSizeAnchor>
  <cdr:relSizeAnchor xmlns:cdr="http://schemas.openxmlformats.org/drawingml/2006/chartDrawing">
    <cdr:from>
      <cdr:x>0.00186</cdr:x>
      <cdr:y>0.40988</cdr:y>
    </cdr:from>
    <cdr:to>
      <cdr:x>0.25101</cdr:x>
      <cdr:y>0.46931</cdr:y>
    </cdr:to>
    <cdr:sp macro="" textlink="">
      <cdr:nvSpPr>
        <cdr:cNvPr id="10" name="CuadroTexto 1">
          <a:extLst xmlns:a="http://schemas.openxmlformats.org/drawingml/2006/main">
            <a:ext uri="{FF2B5EF4-FFF2-40B4-BE49-F238E27FC236}">
              <a16:creationId xmlns:a16="http://schemas.microsoft.com/office/drawing/2014/main" id="{19608874-E356-B48F-F82D-00FF521E38C3}"/>
            </a:ext>
          </a:extLst>
        </cdr:cNvPr>
        <cdr:cNvSpPr txBox="1"/>
      </cdr:nvSpPr>
      <cdr:spPr>
        <a:xfrm xmlns:a="http://schemas.openxmlformats.org/drawingml/2006/main">
          <a:off x="5938" y="1026777"/>
          <a:ext cx="795647" cy="148881"/>
        </a:xfrm>
        <a:prstGeom xmlns:a="http://schemas.openxmlformats.org/drawingml/2006/main" prst="rect">
          <a:avLst/>
        </a:prstGeom>
        <a:solidFill xmlns:a="http://schemas.openxmlformats.org/drawingml/2006/main">
          <a:schemeClr val="accent1">
            <a:lumMod val="50000"/>
          </a:schemeClr>
        </a:solidFill>
      </cdr:spPr>
      <cdr:txBody>
        <a:bodyPr xmlns:a="http://schemas.openxmlformats.org/drawingml/2006/main" wrap="square" rtlCol="0">
          <a:noAutofit/>
        </a:bodyPr>
        <a:lstStyle xmlns:a="http://schemas.openxmlformats.org/drawingml/2006/main">
          <a:defPPr>
            <a:defRPr lang="es-CO"/>
          </a:defPPr>
          <a:lvl1pPr marL="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1pPr>
          <a:lvl2pPr marL="4572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2pPr>
          <a:lvl3pPr marL="9144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3pPr>
          <a:lvl4pPr marL="13716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4pPr>
          <a:lvl5pPr marL="18288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5pPr>
          <a:lvl6pPr marL="2286000" indent="0" algn="l" defTabSz="914400" rtl="0" eaLnBrk="1" latinLnBrk="0" hangingPunct="1">
            <a:defRPr sz="1100" kern="1200">
              <a:solidFill>
                <a:schemeClr val="tx1"/>
              </a:solidFill>
              <a:latin typeface="Calibri" panose="020F0502020204030204" pitchFamily="34" charset="0"/>
              <a:ea typeface="+mn-ea"/>
              <a:cs typeface="+mn-cs"/>
            </a:defRPr>
          </a:lvl6pPr>
          <a:lvl7pPr marL="2743200" indent="0" algn="l" defTabSz="914400" rtl="0" eaLnBrk="1" latinLnBrk="0" hangingPunct="1">
            <a:defRPr sz="1100" kern="1200">
              <a:solidFill>
                <a:schemeClr val="tx1"/>
              </a:solidFill>
              <a:latin typeface="Calibri" panose="020F0502020204030204" pitchFamily="34" charset="0"/>
              <a:ea typeface="+mn-ea"/>
              <a:cs typeface="+mn-cs"/>
            </a:defRPr>
          </a:lvl7pPr>
          <a:lvl8pPr marL="3200400" indent="0" algn="l" defTabSz="914400" rtl="0" eaLnBrk="1" latinLnBrk="0" hangingPunct="1">
            <a:defRPr sz="1100" kern="1200">
              <a:solidFill>
                <a:schemeClr val="tx1"/>
              </a:solidFill>
              <a:latin typeface="Calibri" panose="020F0502020204030204" pitchFamily="34" charset="0"/>
              <a:ea typeface="+mn-ea"/>
              <a:cs typeface="+mn-cs"/>
            </a:defRPr>
          </a:lvl8pPr>
          <a:lvl9pPr marL="3657600" indent="0" algn="l" defTabSz="914400" rtl="0" eaLnBrk="1" latinLnBrk="0" hangingPunct="1">
            <a:defRPr sz="1100" kern="1200">
              <a:solidFill>
                <a:schemeClr val="tx1"/>
              </a:solidFill>
              <a:latin typeface="Calibri" panose="020F0502020204030204" pitchFamily="34" charset="0"/>
              <a:ea typeface="+mn-ea"/>
              <a:cs typeface="+mn-cs"/>
            </a:defRPr>
          </a:lvl9pPr>
        </a:lstStyle>
        <a:p xmlns:a="http://schemas.openxmlformats.org/drawingml/2006/main">
          <a:pPr algn="ctr"/>
          <a:r>
            <a:rPr lang="es-CO" sz="500" b="1" dirty="0">
              <a:solidFill>
                <a:schemeClr val="bg1"/>
              </a:solidFill>
              <a:latin typeface="Arial" panose="020B0604020202020204" pitchFamily="34" charset="0"/>
              <a:cs typeface="Arial" panose="020B0604020202020204" pitchFamily="34" charset="0"/>
            </a:rPr>
            <a:t>Hacienda $1,3</a:t>
          </a:r>
        </a:p>
      </cdr:txBody>
    </cdr:sp>
  </cdr:relSizeAnchor>
  <cdr:relSizeAnchor xmlns:cdr="http://schemas.openxmlformats.org/drawingml/2006/chartDrawing">
    <cdr:from>
      <cdr:x>0.13376</cdr:x>
      <cdr:y>0.10306</cdr:y>
    </cdr:from>
    <cdr:to>
      <cdr:x>0.40012</cdr:x>
      <cdr:y>0.18403</cdr:y>
    </cdr:to>
    <cdr:sp macro="" textlink="">
      <cdr:nvSpPr>
        <cdr:cNvPr id="12" name="CuadroTexto 1">
          <a:extLst xmlns:a="http://schemas.openxmlformats.org/drawingml/2006/main">
            <a:ext uri="{FF2B5EF4-FFF2-40B4-BE49-F238E27FC236}">
              <a16:creationId xmlns:a16="http://schemas.microsoft.com/office/drawing/2014/main" id="{70B2B593-B24E-6113-E181-375B6985D182}"/>
            </a:ext>
          </a:extLst>
        </cdr:cNvPr>
        <cdr:cNvSpPr txBox="1"/>
      </cdr:nvSpPr>
      <cdr:spPr>
        <a:xfrm xmlns:a="http://schemas.openxmlformats.org/drawingml/2006/main">
          <a:off x="427154" y="258172"/>
          <a:ext cx="850598" cy="202836"/>
        </a:xfrm>
        <a:prstGeom xmlns:a="http://schemas.openxmlformats.org/drawingml/2006/main" prst="rect">
          <a:avLst/>
        </a:prstGeom>
        <a:solidFill xmlns:a="http://schemas.openxmlformats.org/drawingml/2006/main">
          <a:schemeClr val="tx1">
            <a:lumMod val="65000"/>
            <a:lumOff val="35000"/>
          </a:schemeClr>
        </a:solidFill>
      </cdr:spPr>
      <cdr:txBody>
        <a:bodyPr xmlns:a="http://schemas.openxmlformats.org/drawingml/2006/main" wrap="square" rtlCol="0">
          <a:noAutofit/>
        </a:bodyPr>
        <a:lstStyle xmlns:a="http://schemas.openxmlformats.org/drawingml/2006/main">
          <a:defPPr>
            <a:defRPr lang="es-CO"/>
          </a:defPPr>
          <a:lvl1pPr marL="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1pPr>
          <a:lvl2pPr marL="4572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2pPr>
          <a:lvl3pPr marL="9144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3pPr>
          <a:lvl4pPr marL="13716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4pPr>
          <a:lvl5pPr marL="1828800" indent="0" algn="l" rtl="0" eaLnBrk="0" fontAlgn="base" hangingPunct="0">
            <a:spcBef>
              <a:spcPct val="0"/>
            </a:spcBef>
            <a:spcAft>
              <a:spcPct val="0"/>
            </a:spcAft>
            <a:defRPr sz="1100" kern="1200">
              <a:solidFill>
                <a:schemeClr val="tx1"/>
              </a:solidFill>
              <a:latin typeface="Calibri" panose="020F0502020204030204" pitchFamily="34" charset="0"/>
              <a:ea typeface="+mn-ea"/>
              <a:cs typeface="+mn-cs"/>
            </a:defRPr>
          </a:lvl5pPr>
          <a:lvl6pPr marL="2286000" indent="0" algn="l" defTabSz="914400" rtl="0" eaLnBrk="1" latinLnBrk="0" hangingPunct="1">
            <a:defRPr sz="1100" kern="1200">
              <a:solidFill>
                <a:schemeClr val="tx1"/>
              </a:solidFill>
              <a:latin typeface="Calibri" panose="020F0502020204030204" pitchFamily="34" charset="0"/>
              <a:ea typeface="+mn-ea"/>
              <a:cs typeface="+mn-cs"/>
            </a:defRPr>
          </a:lvl6pPr>
          <a:lvl7pPr marL="2743200" indent="0" algn="l" defTabSz="914400" rtl="0" eaLnBrk="1" latinLnBrk="0" hangingPunct="1">
            <a:defRPr sz="1100" kern="1200">
              <a:solidFill>
                <a:schemeClr val="tx1"/>
              </a:solidFill>
              <a:latin typeface="Calibri" panose="020F0502020204030204" pitchFamily="34" charset="0"/>
              <a:ea typeface="+mn-ea"/>
              <a:cs typeface="+mn-cs"/>
            </a:defRPr>
          </a:lvl7pPr>
          <a:lvl8pPr marL="3200400" indent="0" algn="l" defTabSz="914400" rtl="0" eaLnBrk="1" latinLnBrk="0" hangingPunct="1">
            <a:defRPr sz="1100" kern="1200">
              <a:solidFill>
                <a:schemeClr val="tx1"/>
              </a:solidFill>
              <a:latin typeface="Calibri" panose="020F0502020204030204" pitchFamily="34" charset="0"/>
              <a:ea typeface="+mn-ea"/>
              <a:cs typeface="+mn-cs"/>
            </a:defRPr>
          </a:lvl8pPr>
          <a:lvl9pPr marL="3657600" indent="0" algn="l" defTabSz="914400" rtl="0" eaLnBrk="1" latinLnBrk="0" hangingPunct="1">
            <a:defRPr sz="1100" kern="1200">
              <a:solidFill>
                <a:schemeClr val="tx1"/>
              </a:solidFill>
              <a:latin typeface="Calibri" panose="020F0502020204030204" pitchFamily="34" charset="0"/>
              <a:ea typeface="+mn-ea"/>
              <a:cs typeface="+mn-cs"/>
            </a:defRPr>
          </a:lvl9pPr>
        </a:lstStyle>
        <a:p xmlns:a="http://schemas.openxmlformats.org/drawingml/2006/main">
          <a:pPr algn="ctr"/>
          <a:r>
            <a:rPr lang="es-CO" sz="500" b="1" dirty="0">
              <a:solidFill>
                <a:schemeClr val="bg1"/>
              </a:solidFill>
              <a:latin typeface="Arial" panose="020B0604020202020204" pitchFamily="34" charset="0"/>
              <a:cs typeface="Arial" panose="020B0604020202020204" pitchFamily="34" charset="0"/>
            </a:rPr>
            <a:t>Otros sectores $9,0</a:t>
          </a:r>
        </a:p>
      </cdr:txBody>
    </cdr:sp>
  </cdr:relSizeAnchor>
  <cdr:relSizeAnchor xmlns:cdr="http://schemas.openxmlformats.org/drawingml/2006/chartDrawing">
    <cdr:from>
      <cdr:x>0.05961</cdr:x>
      <cdr:y>0.72772</cdr:y>
    </cdr:from>
    <cdr:to>
      <cdr:x>0.13697</cdr:x>
      <cdr:y>0.84531</cdr:y>
    </cdr:to>
    <cdr:pic>
      <cdr:nvPicPr>
        <cdr:cNvPr id="13" name="Gráfico 3" descr="Hombre con bastón con relleno sólido">
          <a:extLst xmlns:a="http://schemas.openxmlformats.org/drawingml/2006/main">
            <a:ext uri="{FF2B5EF4-FFF2-40B4-BE49-F238E27FC236}">
              <a16:creationId xmlns:a16="http://schemas.microsoft.com/office/drawing/2014/main" id="{1C42C7ED-F36B-5E97-B07C-61EFF9CA1E4F}"/>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5">
          <a:extLst>
            <a:ext uri="{28A0092B-C50C-407E-A947-70E740481C1C}">
              <a14:useLocalDpi xmlns:a14="http://schemas.microsoft.com/office/drawing/2010/main" val="0"/>
            </a:ext>
            <a:ext uri="{96DAC541-7B7A-43D3-8B79-37D633B846F1}">
              <asvg:svgBlip xmlns:asvg="http://schemas.microsoft.com/office/drawing/2016/SVG/main" xmlns="" r:embed="rId6"/>
            </a:ext>
          </a:extLst>
        </a:blip>
        <a:stretch xmlns:a="http://schemas.openxmlformats.org/drawingml/2006/main">
          <a:fillRect/>
        </a:stretch>
      </cdr:blipFill>
      <cdr:spPr>
        <a:xfrm xmlns:a="http://schemas.openxmlformats.org/drawingml/2006/main">
          <a:off x="190362" y="1822985"/>
          <a:ext cx="247042" cy="294571"/>
        </a:xfrm>
        <a:prstGeom xmlns:a="http://schemas.openxmlformats.org/drawingml/2006/main" prst="rect">
          <a:avLst/>
        </a:prstGeom>
      </cdr:spPr>
    </cdr:pic>
  </cdr:relSizeAnchor>
  <cdr:relSizeAnchor xmlns:cdr="http://schemas.openxmlformats.org/drawingml/2006/chartDrawing">
    <cdr:from>
      <cdr:x>0.39931</cdr:x>
      <cdr:y>0.41864</cdr:y>
    </cdr:from>
    <cdr:to>
      <cdr:x>0.60069</cdr:x>
      <cdr:y>0.58136</cdr:y>
    </cdr:to>
    <cdr:sp macro="" textlink="">
      <cdr:nvSpPr>
        <cdr:cNvPr id="14" name="CuadroTexto 5">
          <a:extLst xmlns:a="http://schemas.openxmlformats.org/drawingml/2006/main">
            <a:ext uri="{FF2B5EF4-FFF2-40B4-BE49-F238E27FC236}">
              <a16:creationId xmlns:a16="http://schemas.microsoft.com/office/drawing/2014/main" id="{7FBD0AD6-C4DD-442A-F647-28A1BAAA904F}"/>
            </a:ext>
            <a:ext uri="{147F2762-F138-4A5C-976F-8EAC2B608ADB}">
              <a16:predDERef xmlns:a16="http://schemas.microsoft.com/office/drawing/2014/main" pred="{609D58A6-E8A8-493F-ADBA-B765710B86EC}"/>
            </a:ext>
          </a:extLst>
        </cdr:cNvPr>
        <cdr:cNvSpPr txBox="1"/>
      </cdr:nvSpPr>
      <cdr:spPr>
        <a:xfrm xmlns:a="http://schemas.openxmlformats.org/drawingml/2006/main">
          <a:off x="2590710" y="1913527"/>
          <a:ext cx="1306466" cy="74378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91440" tIns="45720" rIns="91440" bIns="45720" rtlCol="0" anchor="t"/>
        <a:lstStyle xmlns:a="http://schemas.openxmlformats.org/drawingml/2006/main">
          <a:defPPr>
            <a:defRPr lang="es-CO"/>
          </a:defPPr>
          <a:lvl1pPr marL="0" indent="0" algn="l" rtl="0" eaLnBrk="0" fontAlgn="base" hangingPunct="0">
            <a:spcBef>
              <a:spcPct val="0"/>
            </a:spcBef>
            <a:spcAft>
              <a:spcPct val="0"/>
            </a:spcAft>
            <a:defRPr sz="1100" kern="1200">
              <a:solidFill>
                <a:schemeClr val="dk1"/>
              </a:solidFill>
              <a:latin typeface="+mn-lt"/>
              <a:ea typeface="+mn-ea"/>
              <a:cs typeface="+mn-cs"/>
            </a:defRPr>
          </a:lvl1pPr>
          <a:lvl2pPr marL="457200" indent="0" algn="l" rtl="0" eaLnBrk="0" fontAlgn="base" hangingPunct="0">
            <a:spcBef>
              <a:spcPct val="0"/>
            </a:spcBef>
            <a:spcAft>
              <a:spcPct val="0"/>
            </a:spcAft>
            <a:defRPr sz="1100" kern="1200">
              <a:solidFill>
                <a:schemeClr val="dk1"/>
              </a:solidFill>
              <a:latin typeface="+mn-lt"/>
              <a:ea typeface="+mn-ea"/>
              <a:cs typeface="+mn-cs"/>
            </a:defRPr>
          </a:lvl2pPr>
          <a:lvl3pPr marL="914400" indent="0" algn="l" rtl="0" eaLnBrk="0" fontAlgn="base" hangingPunct="0">
            <a:spcBef>
              <a:spcPct val="0"/>
            </a:spcBef>
            <a:spcAft>
              <a:spcPct val="0"/>
            </a:spcAft>
            <a:defRPr sz="1100" kern="1200">
              <a:solidFill>
                <a:schemeClr val="dk1"/>
              </a:solidFill>
              <a:latin typeface="+mn-lt"/>
              <a:ea typeface="+mn-ea"/>
              <a:cs typeface="+mn-cs"/>
            </a:defRPr>
          </a:lvl3pPr>
          <a:lvl4pPr marL="1371600" indent="0" algn="l" rtl="0" eaLnBrk="0" fontAlgn="base" hangingPunct="0">
            <a:spcBef>
              <a:spcPct val="0"/>
            </a:spcBef>
            <a:spcAft>
              <a:spcPct val="0"/>
            </a:spcAft>
            <a:defRPr sz="1100" kern="1200">
              <a:solidFill>
                <a:schemeClr val="dk1"/>
              </a:solidFill>
              <a:latin typeface="+mn-lt"/>
              <a:ea typeface="+mn-ea"/>
              <a:cs typeface="+mn-cs"/>
            </a:defRPr>
          </a:lvl4pPr>
          <a:lvl5pPr marL="1828800" indent="0" algn="l" rtl="0" eaLnBrk="0" fontAlgn="base" hangingPunct="0">
            <a:spcBef>
              <a:spcPct val="0"/>
            </a:spcBef>
            <a:spcAft>
              <a:spcPct val="0"/>
            </a:spcAft>
            <a:defRPr sz="1100" kern="1200">
              <a:solidFill>
                <a:schemeClr val="dk1"/>
              </a:solidFill>
              <a:latin typeface="+mn-lt"/>
              <a:ea typeface="+mn-ea"/>
              <a:cs typeface="+mn-cs"/>
            </a:defRPr>
          </a:lvl5pPr>
          <a:lvl6pPr marL="2286000" indent="0" algn="l" defTabSz="914400" rtl="0" eaLnBrk="1" latinLnBrk="0" hangingPunct="1">
            <a:defRPr sz="1100" kern="1200">
              <a:solidFill>
                <a:schemeClr val="dk1"/>
              </a:solidFill>
              <a:latin typeface="+mn-lt"/>
              <a:ea typeface="+mn-ea"/>
              <a:cs typeface="+mn-cs"/>
            </a:defRPr>
          </a:lvl6pPr>
          <a:lvl7pPr marL="2743200" indent="0" algn="l" defTabSz="914400" rtl="0" eaLnBrk="1" latinLnBrk="0" hangingPunct="1">
            <a:defRPr sz="1100" kern="1200">
              <a:solidFill>
                <a:schemeClr val="dk1"/>
              </a:solidFill>
              <a:latin typeface="+mn-lt"/>
              <a:ea typeface="+mn-ea"/>
              <a:cs typeface="+mn-cs"/>
            </a:defRPr>
          </a:lvl7pPr>
          <a:lvl8pPr marL="3200400" indent="0" algn="l" defTabSz="914400" rtl="0" eaLnBrk="1" latinLnBrk="0" hangingPunct="1">
            <a:defRPr sz="1100" kern="1200">
              <a:solidFill>
                <a:schemeClr val="dk1"/>
              </a:solidFill>
              <a:latin typeface="+mn-lt"/>
              <a:ea typeface="+mn-ea"/>
              <a:cs typeface="+mn-cs"/>
            </a:defRPr>
          </a:lvl8pPr>
          <a:lvl9pPr marL="3657600" indent="0" algn="l" defTabSz="914400" rtl="0" eaLnBrk="1" latinLnBrk="0" hangingPunct="1">
            <a:defRPr sz="1100" kern="1200">
              <a:solidFill>
                <a:schemeClr val="dk1"/>
              </a:solidFill>
              <a:latin typeface="+mn-lt"/>
              <a:ea typeface="+mn-ea"/>
              <a:cs typeface="+mn-cs"/>
            </a:defRPr>
          </a:lvl9pPr>
        </a:lstStyle>
        <a:p xmlns:a="http://schemas.openxmlformats.org/drawingml/2006/main">
          <a:pPr algn="ctr"/>
          <a:r>
            <a:rPr lang="es-CO" sz="700" b="1" dirty="0">
              <a:solidFill>
                <a:schemeClr val="accent5">
                  <a:lumMod val="50000"/>
                </a:schemeClr>
              </a:solidFill>
              <a:latin typeface="Arial Black"/>
            </a:rPr>
            <a:t>$40,4</a:t>
          </a:r>
          <a:r>
            <a:rPr lang="es-CO" sz="700" b="1" baseline="0" dirty="0">
              <a:solidFill>
                <a:schemeClr val="accent5">
                  <a:lumMod val="50000"/>
                </a:schemeClr>
              </a:solidFill>
              <a:latin typeface="Arial Black"/>
            </a:rPr>
            <a:t> billones</a:t>
          </a:r>
          <a:endParaRPr lang="es-CO" sz="700" b="1" dirty="0">
            <a:solidFill>
              <a:schemeClr val="accent5">
                <a:lumMod val="50000"/>
              </a:schemeClr>
            </a:solidFill>
            <a:latin typeface="Arial Black"/>
          </a:endParaRPr>
        </a:p>
      </cdr:txBody>
    </cdr:sp>
  </cdr:relSizeAnchor>
  <cdr:relSizeAnchor xmlns:cdr="http://schemas.openxmlformats.org/drawingml/2006/chartDrawing">
    <cdr:from>
      <cdr:x>0.60232</cdr:x>
      <cdr:y>0.82752</cdr:y>
    </cdr:from>
    <cdr:to>
      <cdr:x>0.67689</cdr:x>
      <cdr:y>0.96208</cdr:y>
    </cdr:to>
    <cdr:pic>
      <cdr:nvPicPr>
        <cdr:cNvPr id="11" name="Gráfico 25" descr="Corazón con pulso con relleno sólido">
          <a:extLst xmlns:a="http://schemas.openxmlformats.org/drawingml/2006/main">
            <a:ext uri="{FF2B5EF4-FFF2-40B4-BE49-F238E27FC236}">
              <a16:creationId xmlns:a16="http://schemas.microsoft.com/office/drawing/2014/main" id="{0DBFEFEB-922F-35B5-E8E7-38965296DE0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7">
          <a:extLst>
            <a:ext uri="{96DAC541-7B7A-43D3-8B79-37D633B846F1}">
              <asvg:svgBlip xmlns:asvg="http://schemas.microsoft.com/office/drawing/2016/SVG/main" xmlns="" r:embed="rId8"/>
            </a:ext>
          </a:extLst>
        </a:blip>
        <a:stretch xmlns:a="http://schemas.openxmlformats.org/drawingml/2006/main">
          <a:fillRect/>
        </a:stretch>
      </cdr:blipFill>
      <cdr:spPr>
        <a:xfrm xmlns:a="http://schemas.openxmlformats.org/drawingml/2006/main">
          <a:off x="1923452" y="2072990"/>
          <a:ext cx="238133" cy="337083"/>
        </a:xfrm>
        <a:prstGeom xmlns:a="http://schemas.openxmlformats.org/drawingml/2006/main" prst="rect">
          <a:avLst/>
        </a:prstGeom>
      </cdr:spPr>
    </cdr:pic>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resentación-2">
    <a:dk1>
      <a:srgbClr val="232A34"/>
    </a:dk1>
    <a:lt1>
      <a:srgbClr val="FFFFFF"/>
    </a:lt1>
    <a:dk2>
      <a:srgbClr val="737373"/>
    </a:dk2>
    <a:lt2>
      <a:srgbClr val="FFFFFF"/>
    </a:lt2>
    <a:accent1>
      <a:srgbClr val="F5C157"/>
    </a:accent1>
    <a:accent2>
      <a:srgbClr val="8091A9"/>
    </a:accent2>
    <a:accent3>
      <a:srgbClr val="E25E1A"/>
    </a:accent3>
    <a:accent4>
      <a:srgbClr val="92D050"/>
    </a:accent4>
    <a:accent5>
      <a:srgbClr val="00B0F0"/>
    </a:accent5>
    <a:accent6>
      <a:srgbClr val="A98FEF"/>
    </a:accent6>
    <a:hlink>
      <a:srgbClr val="42B7FE"/>
    </a:hlink>
    <a:folHlink>
      <a:srgbClr val="A5A5A5"/>
    </a:folHlink>
  </a:clrScheme>
  <a:fontScheme name="Nuevo-alcaldia">
    <a:majorFont>
      <a:latin typeface="Oswald Medium"/>
      <a:ea typeface=""/>
      <a:cs typeface=""/>
    </a:majorFont>
    <a:minorFont>
      <a:latin typeface="Lexend Dec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F5D1D39080DB34788FFD994B7475BDE" ma:contentTypeVersion="16" ma:contentTypeDescription="Crear nuevo documento." ma:contentTypeScope="" ma:versionID="43daac126f4d9f2f3a1054a0ae5ff68c">
  <xsd:schema xmlns:xsd="http://www.w3.org/2001/XMLSchema" xmlns:xs="http://www.w3.org/2001/XMLSchema" xmlns:p="http://schemas.microsoft.com/office/2006/metadata/properties" xmlns:ns2="398799de-4acd-499b-8f4e-4265c124e631" xmlns:ns3="c7cb4966-3fcd-47a2-8c02-493f483253c4" xmlns:ns4="1df76daa-fa4c-4c26-aee6-0f3ec3407db7" targetNamespace="http://schemas.microsoft.com/office/2006/metadata/properties" ma:root="true" ma:fieldsID="858daee6962f2daab27399ce73a05dd2" ns2:_="" ns3:_="" ns4:_="">
    <xsd:import namespace="398799de-4acd-499b-8f4e-4265c124e631"/>
    <xsd:import namespace="c7cb4966-3fcd-47a2-8c02-493f483253c4"/>
    <xsd:import namespace="1df76daa-fa4c-4c26-aee6-0f3ec3407db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4: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SearchProperties"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8799de-4acd-499b-8f4e-4265c124e631"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cb4966-3fcd-47a2-8c02-493f483253c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e9abf263-b4e3-4425-8647-6b83a887c9c2"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df76daa-fa4c-4c26-aee6-0f3ec3407db7"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53bce61-134a-4066-8111-77d9601f713f}" ma:internalName="TaxCatchAll" ma:showField="CatchAllData" ma:web="1df76daa-fa4c-4c26-aee6-0f3ec3407db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7cb4966-3fcd-47a2-8c02-493f483253c4">
      <Terms xmlns="http://schemas.microsoft.com/office/infopath/2007/PartnerControls"/>
    </lcf76f155ced4ddcb4097134ff3c332f>
    <TaxCatchAll xmlns="1df76daa-fa4c-4c26-aee6-0f3ec3407db7"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5630B-45A4-41F0-8995-5A3F8473AC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98799de-4acd-499b-8f4e-4265c124e631"/>
    <ds:schemaRef ds:uri="c7cb4966-3fcd-47a2-8c02-493f483253c4"/>
    <ds:schemaRef ds:uri="1df76daa-fa4c-4c26-aee6-0f3ec3407d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0EFB71-D3C5-4B99-B345-F4F9BBB194BF}">
  <ds:schemaRefs>
    <ds:schemaRef ds:uri="http://schemas.microsoft.com/sharepoint/v3/contenttype/forms"/>
  </ds:schemaRefs>
</ds:datastoreItem>
</file>

<file path=customXml/itemProps3.xml><?xml version="1.0" encoding="utf-8"?>
<ds:datastoreItem xmlns:ds="http://schemas.openxmlformats.org/officeDocument/2006/customXml" ds:itemID="{4B5CC499-D503-4613-8E8B-662ED04F284C}">
  <ds:schemaRefs>
    <ds:schemaRef ds:uri="1df76daa-fa4c-4c26-aee6-0f3ec3407db7"/>
    <ds:schemaRef ds:uri="http://schemas.microsoft.com/office/2006/metadata/properties"/>
    <ds:schemaRef ds:uri="http://purl.org/dc/dcmitype/"/>
    <ds:schemaRef ds:uri="http://schemas.microsoft.com/office/infopath/2007/PartnerControls"/>
    <ds:schemaRef ds:uri="http://purl.org/dc/elements/1.1/"/>
    <ds:schemaRef ds:uri="http://www.w3.org/XML/1998/namespace"/>
    <ds:schemaRef ds:uri="398799de-4acd-499b-8f4e-4265c124e631"/>
    <ds:schemaRef ds:uri="http://purl.org/dc/terms/"/>
    <ds:schemaRef ds:uri="http://schemas.microsoft.com/office/2006/documentManagement/types"/>
    <ds:schemaRef ds:uri="http://schemas.openxmlformats.org/package/2006/metadata/core-properties"/>
    <ds:schemaRef ds:uri="c7cb4966-3fcd-47a2-8c02-493f483253c4"/>
  </ds:schemaRefs>
</ds:datastoreItem>
</file>

<file path=customXml/itemProps4.xml><?xml version="1.0" encoding="utf-8"?>
<ds:datastoreItem xmlns:ds="http://schemas.openxmlformats.org/officeDocument/2006/customXml" ds:itemID="{16FB033C-0959-476A-A850-E8D029E37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4884</Words>
  <Characters>26866</Characters>
  <Application>Microsoft Office Word</Application>
  <DocSecurity>0</DocSecurity>
  <Lines>223</Lines>
  <Paragraphs>63</Paragraphs>
  <ScaleCrop>false</ScaleCrop>
  <HeadingPairs>
    <vt:vector size="2" baseType="variant">
      <vt:variant>
        <vt:lpstr>Título</vt:lpstr>
      </vt:variant>
      <vt:variant>
        <vt:i4>1</vt:i4>
      </vt:variant>
    </vt:vector>
  </HeadingPairs>
  <TitlesOfParts>
    <vt:vector size="1" baseType="lpstr">
      <vt:lpstr/>
    </vt:vector>
  </TitlesOfParts>
  <Company>SHD</Company>
  <LinksUpToDate>false</LinksUpToDate>
  <CharactersWithSpaces>31687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Jorge Luis Prieto Saavedra</dc:creator>
  <cp:keywords/>
  <dc:description/>
  <cp:lastModifiedBy>CLAUDIA TERESA SUAREZ NIÑO</cp:lastModifiedBy>
  <cp:revision>4</cp:revision>
  <cp:lastPrinted>2025-11-01T22:52:00Z</cp:lastPrinted>
  <dcterms:created xsi:type="dcterms:W3CDTF">2025-11-03T16:45:00Z</dcterms:created>
  <dcterms:modified xsi:type="dcterms:W3CDTF">2025-11-03T17:05:00Z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0x0101003F5D1D39080DB34788FFD994B7475BDE</vt:lpwstr>
  </property>
  <property fmtid="{D5CDD505-2E9C-101B-9397-08002B2CF9AE}" pid="3" name="MediaServiceImageTags">
    <vt:lpwstr/>
  </property>
</Properties>
</file>